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5B72A" w14:textId="77777777" w:rsidR="00B0470B" w:rsidRDefault="00000000">
      <w:pPr>
        <w:spacing w:line="240" w:lineRule="auto"/>
        <w:jc w:val="center"/>
        <w:rPr>
          <w:sz w:val="24"/>
          <w:szCs w:val="24"/>
        </w:rPr>
      </w:pPr>
      <w:r>
        <w:rPr>
          <w:noProof/>
          <w:sz w:val="24"/>
          <w:szCs w:val="24"/>
        </w:rPr>
        <w:drawing>
          <wp:inline distT="0" distB="0" distL="114300" distR="114300" wp14:anchorId="1760B5DF" wp14:editId="742DD957">
            <wp:extent cx="677545" cy="685800"/>
            <wp:effectExtent l="0" t="0" r="8255" b="0"/>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8"/>
                    <a:stretch>
                      <a:fillRect/>
                    </a:stretch>
                  </pic:blipFill>
                  <pic:spPr>
                    <a:xfrm>
                      <a:off x="0" y="0"/>
                      <a:ext cx="677545" cy="685800"/>
                    </a:xfrm>
                    <a:prstGeom prst="rect">
                      <a:avLst/>
                    </a:prstGeom>
                    <a:noFill/>
                    <a:ln>
                      <a:noFill/>
                    </a:ln>
                  </pic:spPr>
                </pic:pic>
              </a:graphicData>
            </a:graphic>
          </wp:inline>
        </w:drawing>
      </w:r>
    </w:p>
    <w:p w14:paraId="11209F6D" w14:textId="77777777" w:rsidR="00B0470B" w:rsidRDefault="00000000">
      <w:pPr>
        <w:spacing w:after="0" w:line="240" w:lineRule="auto"/>
        <w:jc w:val="center"/>
        <w:rPr>
          <w:rFonts w:ascii="Times New Roman" w:hAnsi="Times New Roman"/>
          <w:b/>
        </w:rPr>
      </w:pPr>
      <w:r>
        <w:rPr>
          <w:rFonts w:ascii="Times New Roman" w:hAnsi="Times New Roman"/>
          <w:b/>
        </w:rPr>
        <w:t>СОБРАНИЕ ДЕПУТАТОВ</w:t>
      </w:r>
    </w:p>
    <w:p w14:paraId="2B90D1EB" w14:textId="77777777" w:rsidR="00B0470B" w:rsidRDefault="00000000">
      <w:pPr>
        <w:spacing w:after="0" w:line="240" w:lineRule="auto"/>
        <w:jc w:val="center"/>
        <w:rPr>
          <w:rFonts w:ascii="Times New Roman" w:hAnsi="Times New Roman"/>
          <w:b/>
        </w:rPr>
      </w:pPr>
      <w:r>
        <w:rPr>
          <w:rFonts w:ascii="Times New Roman" w:hAnsi="Times New Roman"/>
          <w:b/>
        </w:rPr>
        <w:t>КРУТОГОРОВСКОГО СЕЛЬСКОГО ПОСЕЛЕНИЯ</w:t>
      </w:r>
    </w:p>
    <w:p w14:paraId="6DD1FC7C" w14:textId="77777777" w:rsidR="00B0470B" w:rsidRDefault="00000000">
      <w:pPr>
        <w:spacing w:after="0" w:line="240" w:lineRule="auto"/>
        <w:jc w:val="center"/>
        <w:rPr>
          <w:rFonts w:ascii="Times New Roman" w:hAnsi="Times New Roman"/>
          <w:b/>
        </w:rPr>
      </w:pPr>
      <w:r>
        <w:rPr>
          <w:rFonts w:ascii="Times New Roman" w:hAnsi="Times New Roman"/>
          <w:b/>
        </w:rPr>
        <w:t>СОБОЛЕВСКОГО МУНИЦИПАЛЬНОГО РАЙОНА</w:t>
      </w:r>
    </w:p>
    <w:p w14:paraId="2BD01244" w14:textId="77777777" w:rsidR="00B0470B" w:rsidRDefault="00000000">
      <w:pPr>
        <w:spacing w:after="0" w:line="240" w:lineRule="auto"/>
        <w:jc w:val="center"/>
        <w:rPr>
          <w:rFonts w:ascii="Times New Roman" w:hAnsi="Times New Roman"/>
          <w:b/>
          <w:sz w:val="24"/>
          <w:szCs w:val="24"/>
        </w:rPr>
      </w:pPr>
      <w:r>
        <w:rPr>
          <w:rFonts w:ascii="Times New Roman" w:hAnsi="Times New Roman"/>
          <w:b/>
        </w:rPr>
        <w:t>КАМЧАТСКОГО КРАЯ</w:t>
      </w:r>
    </w:p>
    <w:p w14:paraId="68597FDC" w14:textId="77777777" w:rsidR="00B0470B" w:rsidRDefault="00B0470B">
      <w:pPr>
        <w:tabs>
          <w:tab w:val="left" w:pos="3920"/>
        </w:tabs>
        <w:spacing w:after="0"/>
        <w:jc w:val="center"/>
        <w:rPr>
          <w:rFonts w:ascii="Times New Roman" w:hAnsi="Times New Roman"/>
          <w:b/>
          <w:sz w:val="24"/>
          <w:szCs w:val="24"/>
        </w:rPr>
      </w:pPr>
    </w:p>
    <w:p w14:paraId="4C8B0DDD" w14:textId="77777777" w:rsidR="00B0470B" w:rsidRDefault="00000000">
      <w:pPr>
        <w:tabs>
          <w:tab w:val="left" w:pos="3920"/>
        </w:tabs>
        <w:spacing w:after="0"/>
        <w:jc w:val="center"/>
        <w:rPr>
          <w:rFonts w:ascii="Times New Roman" w:hAnsi="Times New Roman"/>
          <w:b/>
          <w:sz w:val="24"/>
          <w:szCs w:val="24"/>
        </w:rPr>
      </w:pPr>
      <w:r>
        <w:rPr>
          <w:rFonts w:ascii="Times New Roman" w:hAnsi="Times New Roman"/>
          <w:b/>
          <w:sz w:val="24"/>
          <w:szCs w:val="24"/>
        </w:rPr>
        <w:t>РЕШЕНИЕ</w:t>
      </w:r>
    </w:p>
    <w:p w14:paraId="0D9FA331" w14:textId="77777777" w:rsidR="00B0470B" w:rsidRDefault="00B0470B">
      <w:pPr>
        <w:spacing w:after="0"/>
        <w:jc w:val="right"/>
        <w:rPr>
          <w:rFonts w:ascii="Times New Roman"/>
          <w:sz w:val="24"/>
          <w:szCs w:val="24"/>
        </w:rPr>
      </w:pPr>
    </w:p>
    <w:p w14:paraId="4044425A" w14:textId="6EDC7FF2" w:rsidR="00B0470B" w:rsidRDefault="00000000">
      <w:pPr>
        <w:tabs>
          <w:tab w:val="left" w:pos="3920"/>
        </w:tabs>
        <w:spacing w:after="0"/>
        <w:jc w:val="both"/>
        <w:rPr>
          <w:rFonts w:ascii="Times New Roman" w:hAnsi="Times New Roman"/>
          <w:b/>
          <w:bCs/>
          <w:sz w:val="28"/>
          <w:szCs w:val="28"/>
          <w:u w:val="single"/>
        </w:rPr>
      </w:pPr>
      <w:r>
        <w:rPr>
          <w:rFonts w:ascii="Times New Roman" w:hAnsi="Times New Roman"/>
          <w:b/>
          <w:bCs/>
          <w:sz w:val="28"/>
          <w:szCs w:val="28"/>
          <w:u w:val="single"/>
        </w:rPr>
        <w:t>«</w:t>
      </w:r>
      <w:r w:rsidR="00495191">
        <w:rPr>
          <w:rFonts w:ascii="Times New Roman" w:hAnsi="Times New Roman"/>
          <w:b/>
          <w:bCs/>
          <w:sz w:val="28"/>
          <w:szCs w:val="28"/>
          <w:u w:val="single"/>
        </w:rPr>
        <w:t>26</w:t>
      </w:r>
      <w:r>
        <w:rPr>
          <w:rFonts w:ascii="Times New Roman" w:hAnsi="Times New Roman"/>
          <w:b/>
          <w:bCs/>
          <w:sz w:val="28"/>
          <w:szCs w:val="28"/>
          <w:u w:val="single"/>
        </w:rPr>
        <w:t xml:space="preserve">» </w:t>
      </w:r>
      <w:r w:rsidR="00495191">
        <w:rPr>
          <w:rFonts w:ascii="Times New Roman" w:hAnsi="Times New Roman"/>
          <w:b/>
          <w:bCs/>
          <w:sz w:val="28"/>
          <w:szCs w:val="28"/>
          <w:u w:val="single"/>
        </w:rPr>
        <w:t>ноября</w:t>
      </w:r>
      <w:r>
        <w:rPr>
          <w:rFonts w:ascii="Times New Roman" w:hAnsi="Times New Roman"/>
          <w:b/>
          <w:bCs/>
          <w:sz w:val="28"/>
          <w:szCs w:val="28"/>
          <w:u w:val="single"/>
        </w:rPr>
        <w:t xml:space="preserve"> 2024 года № 190</w:t>
      </w:r>
    </w:p>
    <w:p w14:paraId="15B24F57" w14:textId="77777777" w:rsidR="00B0470B" w:rsidRDefault="00000000">
      <w:pPr>
        <w:tabs>
          <w:tab w:val="left" w:pos="3920"/>
        </w:tabs>
        <w:spacing w:after="0"/>
        <w:jc w:val="both"/>
        <w:rPr>
          <w:rFonts w:ascii="Times New Roman" w:hAnsi="Times New Roman" w:cs="Times New Roman"/>
          <w:b/>
          <w:sz w:val="28"/>
          <w:szCs w:val="28"/>
        </w:rPr>
      </w:pPr>
      <w:r>
        <w:rPr>
          <w:rFonts w:ascii="Times New Roman" w:hAnsi="Times New Roman"/>
          <w:sz w:val="24"/>
          <w:szCs w:val="24"/>
        </w:rPr>
        <w:t>29-я внеочередная сессия 4-го созыва</w:t>
      </w:r>
    </w:p>
    <w:p w14:paraId="749A6B82" w14:textId="77777777" w:rsidR="00B0470B" w:rsidRDefault="00B0470B">
      <w:pPr>
        <w:shd w:val="clear" w:color="auto" w:fill="FFFFFF" w:themeFill="background1"/>
        <w:jc w:val="center"/>
        <w:rPr>
          <w:rFonts w:ascii="Times New Roman" w:hAnsi="Times New Roman" w:cs="Times New Roman"/>
          <w:bCs/>
          <w:sz w:val="28"/>
          <w:szCs w:val="28"/>
        </w:rPr>
      </w:pPr>
    </w:p>
    <w:p w14:paraId="631B4F30"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Отчет Главы Крутогоровского </w:t>
      </w:r>
    </w:p>
    <w:p w14:paraId="29B9D31C"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сельского поселения за 2023 </w:t>
      </w:r>
      <w:r>
        <w:rPr>
          <w:rFonts w:ascii="Times New Roman" w:hAnsi="Times New Roman" w:cs="Times New Roman"/>
          <w:bCs/>
          <w:sz w:val="24"/>
          <w:szCs w:val="24"/>
        </w:rPr>
        <w:t>и задачах на 2024</w:t>
      </w:r>
      <w:r>
        <w:rPr>
          <w:rFonts w:ascii="Times New Roman" w:hAnsi="Times New Roman" w:cs="Times New Roman"/>
          <w:b/>
          <w:sz w:val="32"/>
          <w:szCs w:val="32"/>
        </w:rPr>
        <w:t xml:space="preserve"> </w:t>
      </w:r>
      <w:r>
        <w:rPr>
          <w:rFonts w:ascii="Times New Roman" w:hAnsi="Times New Roman" w:cs="Times New Roman"/>
          <w:sz w:val="24"/>
          <w:szCs w:val="24"/>
        </w:rPr>
        <w:t>год»</w:t>
      </w:r>
    </w:p>
    <w:p w14:paraId="58E49783" w14:textId="77777777" w:rsidR="00B0470B" w:rsidRDefault="00000000">
      <w:pPr>
        <w:pStyle w:val="ad"/>
      </w:pPr>
      <w:r>
        <w:t xml:space="preserve">Заслушав и обсудив отчет Главы Администрации Крутогоровского сельского поселения  о проделанной работе за 2023 и </w:t>
      </w:r>
      <w:r>
        <w:rPr>
          <w:bCs/>
        </w:rPr>
        <w:t>задачах на 2024</w:t>
      </w:r>
      <w:r>
        <w:rPr>
          <w:b/>
          <w:sz w:val="32"/>
          <w:szCs w:val="32"/>
        </w:rPr>
        <w:t xml:space="preserve"> </w:t>
      </w:r>
      <w:r>
        <w:t>год</w:t>
      </w:r>
    </w:p>
    <w:p w14:paraId="54955B39" w14:textId="77777777" w:rsidR="00B0470B" w:rsidRDefault="00000000">
      <w:pPr>
        <w:jc w:val="both"/>
        <w:rPr>
          <w:rFonts w:ascii="Times New Roman" w:hAnsi="Times New Roman" w:cs="Times New Roman"/>
          <w:sz w:val="24"/>
          <w:szCs w:val="24"/>
        </w:rPr>
      </w:pPr>
      <w:r>
        <w:rPr>
          <w:rFonts w:ascii="Times New Roman" w:hAnsi="Times New Roman" w:cs="Times New Roman"/>
          <w:sz w:val="24"/>
          <w:szCs w:val="24"/>
        </w:rPr>
        <w:t xml:space="preserve">Собрание депутатов Крутогоровского сельского поселения </w:t>
      </w:r>
    </w:p>
    <w:p w14:paraId="00D9835C" w14:textId="77777777" w:rsidR="00B0470B" w:rsidRDefault="00000000">
      <w:pPr>
        <w:jc w:val="both"/>
        <w:rPr>
          <w:rFonts w:ascii="Times New Roman" w:hAnsi="Times New Roman" w:cs="Times New Roman"/>
          <w:b/>
          <w:sz w:val="24"/>
          <w:szCs w:val="24"/>
        </w:rPr>
      </w:pPr>
      <w:r>
        <w:rPr>
          <w:rFonts w:ascii="Times New Roman" w:hAnsi="Times New Roman" w:cs="Times New Roman"/>
          <w:b/>
          <w:sz w:val="24"/>
          <w:szCs w:val="24"/>
        </w:rPr>
        <w:t>РЕШИЛО:</w:t>
      </w:r>
    </w:p>
    <w:p w14:paraId="3391183F" w14:textId="77777777" w:rsidR="00B0470B" w:rsidRDefault="00000000">
      <w:pPr>
        <w:numPr>
          <w:ilvl w:val="0"/>
          <w:numId w:val="1"/>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Принять и утвердить отчет Главы  Администрации Крутогоровского сельского поселения за 2023 и  </w:t>
      </w:r>
      <w:r>
        <w:rPr>
          <w:rFonts w:ascii="Times New Roman" w:hAnsi="Times New Roman" w:cs="Times New Roman"/>
          <w:bCs/>
          <w:sz w:val="24"/>
          <w:szCs w:val="24"/>
        </w:rPr>
        <w:t>задачах на 2024</w:t>
      </w:r>
      <w:r>
        <w:rPr>
          <w:rFonts w:ascii="Times New Roman" w:hAnsi="Times New Roman" w:cs="Times New Roman"/>
          <w:b/>
          <w:sz w:val="32"/>
          <w:szCs w:val="32"/>
        </w:rPr>
        <w:t xml:space="preserve"> </w:t>
      </w:r>
      <w:r>
        <w:rPr>
          <w:rFonts w:ascii="Times New Roman" w:hAnsi="Times New Roman" w:cs="Times New Roman"/>
          <w:sz w:val="24"/>
          <w:szCs w:val="24"/>
        </w:rPr>
        <w:t>год, согласно приложению1.</w:t>
      </w:r>
    </w:p>
    <w:p w14:paraId="605BE8BA" w14:textId="77777777" w:rsidR="00B0470B" w:rsidRDefault="00000000">
      <w:pPr>
        <w:numPr>
          <w:ilvl w:val="0"/>
          <w:numId w:val="1"/>
        </w:num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 xml:space="preserve">Рекомендовать главе поселения руководствоваться в работе Федеральным законом № 131-ФЗ от 06.10.2003г. для выполнения намеченных задач на 2023 и </w:t>
      </w:r>
      <w:r>
        <w:rPr>
          <w:rFonts w:ascii="Times New Roman" w:hAnsi="Times New Roman" w:cs="Times New Roman"/>
          <w:bCs/>
          <w:sz w:val="24"/>
          <w:szCs w:val="24"/>
        </w:rPr>
        <w:t>задачах на 2024</w:t>
      </w:r>
      <w:r>
        <w:rPr>
          <w:rFonts w:ascii="Times New Roman" w:hAnsi="Times New Roman" w:cs="Times New Roman"/>
          <w:b/>
          <w:sz w:val="32"/>
          <w:szCs w:val="32"/>
        </w:rPr>
        <w:t xml:space="preserve"> </w:t>
      </w:r>
      <w:r>
        <w:rPr>
          <w:rFonts w:ascii="Times New Roman" w:hAnsi="Times New Roman" w:cs="Times New Roman"/>
          <w:sz w:val="24"/>
          <w:szCs w:val="24"/>
        </w:rPr>
        <w:t>год.</w:t>
      </w:r>
    </w:p>
    <w:p w14:paraId="40FC039F" w14:textId="77777777" w:rsidR="00B0470B" w:rsidRDefault="00000000">
      <w:pPr>
        <w:pStyle w:val="ae"/>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14:paraId="1F23B70B" w14:textId="77777777" w:rsidR="00B0470B" w:rsidRDefault="00B0470B">
      <w:pPr>
        <w:tabs>
          <w:tab w:val="left" w:pos="3920"/>
        </w:tabs>
        <w:jc w:val="both"/>
        <w:rPr>
          <w:rFonts w:ascii="Times New Roman" w:hAnsi="Times New Roman" w:cs="Times New Roman"/>
          <w:sz w:val="24"/>
          <w:szCs w:val="24"/>
        </w:rPr>
      </w:pPr>
    </w:p>
    <w:p w14:paraId="3831D107" w14:textId="77777777" w:rsidR="00B0470B" w:rsidRDefault="00B0470B">
      <w:pPr>
        <w:tabs>
          <w:tab w:val="left" w:pos="3920"/>
        </w:tabs>
        <w:jc w:val="both"/>
        <w:rPr>
          <w:rFonts w:ascii="Times New Roman" w:hAnsi="Times New Roman" w:cs="Times New Roman"/>
          <w:sz w:val="24"/>
          <w:szCs w:val="24"/>
        </w:rPr>
      </w:pPr>
    </w:p>
    <w:p w14:paraId="6A2CBD93" w14:textId="77777777" w:rsidR="00B0470B" w:rsidRDefault="00000000">
      <w:pPr>
        <w:tabs>
          <w:tab w:val="left" w:pos="3920"/>
        </w:tabs>
        <w:spacing w:after="0"/>
        <w:jc w:val="both"/>
        <w:rPr>
          <w:rFonts w:ascii="Times New Roman" w:hAnsi="Times New Roman" w:cs="Times New Roman"/>
          <w:sz w:val="24"/>
          <w:szCs w:val="24"/>
        </w:rPr>
      </w:pPr>
      <w:r>
        <w:rPr>
          <w:rFonts w:ascii="Times New Roman" w:hAnsi="Times New Roman" w:cs="Times New Roman"/>
          <w:sz w:val="24"/>
          <w:szCs w:val="24"/>
        </w:rPr>
        <w:t xml:space="preserve">Председатель Собрания депутатов </w:t>
      </w:r>
    </w:p>
    <w:p w14:paraId="5171ADE8" w14:textId="77777777" w:rsidR="00B0470B" w:rsidRDefault="00000000">
      <w:pPr>
        <w:tabs>
          <w:tab w:val="left" w:pos="3920"/>
        </w:tabs>
        <w:spacing w:after="0"/>
        <w:jc w:val="both"/>
        <w:rPr>
          <w:rFonts w:ascii="Times New Roman" w:hAnsi="Times New Roman" w:cs="Times New Roman"/>
          <w:sz w:val="24"/>
          <w:szCs w:val="24"/>
        </w:rPr>
      </w:pPr>
      <w:r>
        <w:rPr>
          <w:rFonts w:ascii="Times New Roman" w:hAnsi="Times New Roman" w:cs="Times New Roman"/>
          <w:sz w:val="24"/>
          <w:szCs w:val="24"/>
        </w:rPr>
        <w:t>Крутогоровского сельского поселения                                           А.В. Струнина</w:t>
      </w:r>
    </w:p>
    <w:p w14:paraId="112980A4" w14:textId="77777777" w:rsidR="00B0470B" w:rsidRDefault="00B0470B">
      <w:pPr>
        <w:pStyle w:val="af"/>
        <w:spacing w:line="276" w:lineRule="auto"/>
        <w:rPr>
          <w:rFonts w:ascii="Times New Roman" w:hAnsi="Times New Roman" w:cs="Times New Roman"/>
          <w:sz w:val="24"/>
          <w:szCs w:val="24"/>
        </w:rPr>
      </w:pPr>
    </w:p>
    <w:p w14:paraId="0038C183" w14:textId="77777777" w:rsidR="00B0470B" w:rsidRDefault="00B0470B">
      <w:pPr>
        <w:pStyle w:val="af"/>
        <w:spacing w:line="276" w:lineRule="auto"/>
        <w:jc w:val="right"/>
        <w:rPr>
          <w:rFonts w:ascii="Times New Roman" w:hAnsi="Times New Roman" w:cs="Times New Roman"/>
          <w:sz w:val="24"/>
          <w:szCs w:val="24"/>
        </w:rPr>
      </w:pPr>
    </w:p>
    <w:p w14:paraId="1C647F55" w14:textId="77777777" w:rsidR="00B0470B" w:rsidRDefault="00B0470B">
      <w:pPr>
        <w:pStyle w:val="af"/>
        <w:spacing w:line="276" w:lineRule="auto"/>
        <w:jc w:val="right"/>
        <w:rPr>
          <w:rFonts w:ascii="Times New Roman" w:hAnsi="Times New Roman" w:cs="Times New Roman"/>
          <w:sz w:val="24"/>
          <w:szCs w:val="24"/>
        </w:rPr>
      </w:pPr>
    </w:p>
    <w:p w14:paraId="567590F5" w14:textId="77777777" w:rsidR="00B0470B" w:rsidRDefault="00B0470B">
      <w:pPr>
        <w:pStyle w:val="af"/>
        <w:spacing w:line="276" w:lineRule="auto"/>
        <w:jc w:val="right"/>
        <w:rPr>
          <w:rFonts w:ascii="Times New Roman" w:hAnsi="Times New Roman" w:cs="Times New Roman"/>
          <w:sz w:val="24"/>
          <w:szCs w:val="24"/>
        </w:rPr>
      </w:pPr>
    </w:p>
    <w:p w14:paraId="7746EE41" w14:textId="77777777" w:rsidR="00B0470B" w:rsidRDefault="00B0470B">
      <w:pPr>
        <w:pStyle w:val="af"/>
        <w:spacing w:line="276" w:lineRule="auto"/>
        <w:jc w:val="right"/>
        <w:rPr>
          <w:rFonts w:ascii="Times New Roman" w:hAnsi="Times New Roman" w:cs="Times New Roman"/>
          <w:sz w:val="24"/>
          <w:szCs w:val="24"/>
        </w:rPr>
      </w:pPr>
    </w:p>
    <w:p w14:paraId="772F18FD" w14:textId="77777777" w:rsidR="00B0470B" w:rsidRDefault="00B0470B">
      <w:pPr>
        <w:pStyle w:val="af"/>
        <w:spacing w:line="276" w:lineRule="auto"/>
        <w:jc w:val="right"/>
        <w:rPr>
          <w:rFonts w:ascii="Times New Roman" w:hAnsi="Times New Roman" w:cs="Times New Roman"/>
          <w:sz w:val="24"/>
          <w:szCs w:val="24"/>
        </w:rPr>
      </w:pPr>
    </w:p>
    <w:p w14:paraId="64DE98F8" w14:textId="77777777" w:rsidR="00B0470B" w:rsidRDefault="00B0470B">
      <w:pPr>
        <w:pStyle w:val="af"/>
        <w:spacing w:line="276" w:lineRule="auto"/>
        <w:jc w:val="right"/>
        <w:rPr>
          <w:rFonts w:ascii="Times New Roman" w:hAnsi="Times New Roman" w:cs="Times New Roman"/>
          <w:sz w:val="24"/>
          <w:szCs w:val="24"/>
        </w:rPr>
      </w:pPr>
    </w:p>
    <w:p w14:paraId="4A9F540F" w14:textId="77777777" w:rsidR="00B0470B" w:rsidRDefault="00B0470B">
      <w:pPr>
        <w:pStyle w:val="af"/>
        <w:spacing w:line="276" w:lineRule="auto"/>
        <w:jc w:val="both"/>
        <w:rPr>
          <w:rFonts w:ascii="Times New Roman" w:hAnsi="Times New Roman" w:cs="Times New Roman"/>
          <w:sz w:val="24"/>
          <w:szCs w:val="24"/>
        </w:rPr>
      </w:pPr>
    </w:p>
    <w:p w14:paraId="5D68A7DA" w14:textId="77777777" w:rsidR="00B0470B" w:rsidRDefault="00B0470B">
      <w:pPr>
        <w:pStyle w:val="af"/>
        <w:spacing w:line="276" w:lineRule="auto"/>
        <w:jc w:val="both"/>
        <w:rPr>
          <w:rFonts w:ascii="Times New Roman" w:hAnsi="Times New Roman" w:cs="Times New Roman"/>
          <w:sz w:val="24"/>
          <w:szCs w:val="24"/>
        </w:rPr>
      </w:pPr>
    </w:p>
    <w:p w14:paraId="12FC3F53" w14:textId="77777777" w:rsidR="00B0470B" w:rsidRDefault="00B0470B">
      <w:pPr>
        <w:pStyle w:val="af"/>
        <w:spacing w:line="276" w:lineRule="auto"/>
        <w:jc w:val="both"/>
        <w:rPr>
          <w:rFonts w:ascii="Times New Roman" w:hAnsi="Times New Roman" w:cs="Times New Roman"/>
          <w:sz w:val="24"/>
          <w:szCs w:val="24"/>
        </w:rPr>
      </w:pPr>
    </w:p>
    <w:p w14:paraId="7216008E" w14:textId="77777777" w:rsidR="00B0470B" w:rsidRDefault="00B0470B">
      <w:pPr>
        <w:pStyle w:val="af"/>
        <w:spacing w:line="276" w:lineRule="auto"/>
        <w:jc w:val="both"/>
        <w:rPr>
          <w:rFonts w:ascii="Times New Roman" w:hAnsi="Times New Roman" w:cs="Times New Roman"/>
          <w:sz w:val="24"/>
          <w:szCs w:val="24"/>
        </w:rPr>
      </w:pPr>
    </w:p>
    <w:p w14:paraId="51204AA3" w14:textId="77777777" w:rsidR="00B0470B" w:rsidRDefault="00000000">
      <w:pPr>
        <w:pStyle w:val="af"/>
        <w:spacing w:line="276" w:lineRule="auto"/>
        <w:jc w:val="right"/>
        <w:rPr>
          <w:rFonts w:ascii="Times New Roman" w:hAnsi="Times New Roman" w:cs="Times New Roman"/>
          <w:sz w:val="24"/>
          <w:szCs w:val="24"/>
        </w:rPr>
      </w:pPr>
      <w:r>
        <w:rPr>
          <w:rFonts w:ascii="Times New Roman" w:hAnsi="Times New Roman" w:cs="Times New Roman"/>
          <w:sz w:val="24"/>
          <w:szCs w:val="24"/>
        </w:rPr>
        <w:lastRenderedPageBreak/>
        <w:t xml:space="preserve">Приложение к Решению </w:t>
      </w:r>
    </w:p>
    <w:p w14:paraId="5EDC1D37" w14:textId="77777777" w:rsidR="00B0470B" w:rsidRDefault="00B0470B">
      <w:pPr>
        <w:pStyle w:val="af"/>
        <w:spacing w:line="276" w:lineRule="auto"/>
        <w:jc w:val="right"/>
        <w:rPr>
          <w:rFonts w:ascii="Times New Roman" w:hAnsi="Times New Roman" w:cs="Times New Roman"/>
          <w:sz w:val="28"/>
          <w:szCs w:val="28"/>
        </w:rPr>
      </w:pPr>
    </w:p>
    <w:p w14:paraId="3D59A431" w14:textId="77777777" w:rsidR="00B0470B" w:rsidRDefault="00000000">
      <w:pPr>
        <w:shd w:val="clear" w:color="auto" w:fill="FFFFFF" w:themeFill="background1"/>
        <w:jc w:val="center"/>
        <w:rPr>
          <w:rFonts w:ascii="Times New Roman" w:hAnsi="Times New Roman" w:cs="Times New Roman"/>
          <w:b/>
          <w:sz w:val="32"/>
          <w:szCs w:val="32"/>
        </w:rPr>
      </w:pPr>
      <w:r>
        <w:rPr>
          <w:rFonts w:ascii="Times New Roman" w:hAnsi="Times New Roman" w:cs="Times New Roman"/>
          <w:b/>
          <w:sz w:val="28"/>
          <w:szCs w:val="28"/>
        </w:rPr>
        <w:t xml:space="preserve">Информация о проделанной работе Администрацией Крутогоровского сельского поселения и Собранием депутатов Крутогоровского сельского поселения за 2023 год </w:t>
      </w:r>
      <w:r>
        <w:rPr>
          <w:rFonts w:ascii="Times New Roman" w:hAnsi="Times New Roman" w:cs="Times New Roman"/>
          <w:b/>
          <w:sz w:val="32"/>
          <w:szCs w:val="32"/>
        </w:rPr>
        <w:t>и задачах на 2024 год.</w:t>
      </w:r>
    </w:p>
    <w:p w14:paraId="32FCC424" w14:textId="77777777" w:rsidR="00B0470B" w:rsidRDefault="00000000">
      <w:pPr>
        <w:ind w:firstLine="708"/>
        <w:jc w:val="both"/>
        <w:rPr>
          <w:rFonts w:ascii="Times New Roman" w:eastAsia="Times New Roman" w:hAnsi="Times New Roman" w:cs="Times New Roman"/>
          <w:sz w:val="28"/>
          <w:szCs w:val="28"/>
        </w:rPr>
      </w:pPr>
      <w:r>
        <w:rPr>
          <w:rFonts w:ascii="Times New Roman" w:eastAsiaTheme="minorHAnsi" w:hAnsi="Times New Roman" w:cs="Times New Roman"/>
          <w:sz w:val="28"/>
          <w:szCs w:val="28"/>
          <w:lang w:eastAsia="en-US"/>
        </w:rPr>
        <w:fldChar w:fldCharType="begin"/>
      </w:r>
      <w:r>
        <w:rPr>
          <w:rFonts w:ascii="Times New Roman" w:hAnsi="Times New Roman" w:cs="Times New Roman"/>
          <w:sz w:val="28"/>
          <w:szCs w:val="28"/>
        </w:rPr>
        <w:instrText xml:space="preserve"> HYPERLINK </w:instrText>
      </w:r>
      <w:r>
        <w:rPr>
          <w:rFonts w:ascii="Times New Roman" w:eastAsiaTheme="minorHAnsi" w:hAnsi="Times New Roman" w:cs="Times New Roman"/>
          <w:sz w:val="28"/>
          <w:szCs w:val="28"/>
          <w:lang w:eastAsia="en-US"/>
        </w:rPr>
      </w:r>
      <w:r>
        <w:rPr>
          <w:rFonts w:ascii="Times New Roman" w:eastAsiaTheme="minorHAnsi" w:hAnsi="Times New Roman" w:cs="Times New Roman"/>
          <w:sz w:val="28"/>
          <w:szCs w:val="28"/>
          <w:lang w:eastAsia="en-US"/>
        </w:rPr>
        <w:fldChar w:fldCharType="separate"/>
      </w:r>
      <w:r>
        <w:rPr>
          <w:rFonts w:ascii="Times New Roman" w:eastAsia="Times New Roman" w:hAnsi="Times New Roman" w:cs="Times New Roman"/>
          <w:sz w:val="28"/>
          <w:szCs w:val="28"/>
        </w:rPr>
        <w:t xml:space="preserve">Уважаемые депутаты! Завершился ещё один год работы в рамках реализации 131-ФЗ «Об общих принципах организации местного самоуправления в Российской Федерации. Вопросы местного значения органов местного самоуправления поселения определяются статьёй 14 вышеуказанного закона, а главная задача исполнительной власти - решая их, стремиться повышать качество жизни жителей, которое включает в себя не только такие характеристики как уровень дохода, здоровья, образования, но и возможности организации досуга, комфортные жилищные условия, благоприятную окружающую среду. Именно на решение этих проблем и была нацелена работа администрации Крутогоровского сельского поселения в прошедшем году. Предлагаемый вашему вниманию отчёт основан на показателях оценки эффективности деятельности органов местного самоуправления Крутогоровского сельского поселения Соболевского муниципального района, достигнутых в 2023 году. И перед тем, как начать отчет, мне бы хотелось выразить слова искренней благодарности всем тем, кто оказывал и продолжает оказывать помощь администрации в решении различных вопросов. Площадь поселения составляет 260 гектар. На территории поселения работает Крутогоровская средняя школа, в которой обучаются наши дети в количестве 23 учеников. Работает детский сад, который посещают 9 детей. Имеется больница. Работает почта, Пожарная часть.  Приоритетом в работе Администрации поселения была и остается забота о благосостоянии жителей, которых сегодня в Крутогоровском сельском поселении проживает – 348 человек. За 2023 год на территории поселения родился 1 ребенок, умерло 5 человек. Численность населения старше трудоспособного возраста составляет 96 человек, численность детей до 18 лет (включительно) - 35 человек. Численность населения в трудоспособном возрасте - 201 человек; численность безработных, официально зарегистрированных в ЦЗН – 5 человек. Основные направления деятельности Администрации в прошедшем году строились в соответствии с Уставом поселения, а также главным в работе являются обращения и наказы жителей поселения для решения жизненно необходимых и первостепенных задач в сфере социально-экономических отношений, вопросов благоустройства, коммунального хозяйства, здравоохранения, образования, </w:t>
      </w:r>
      <w:r>
        <w:rPr>
          <w:rFonts w:ascii="Times New Roman" w:eastAsia="Times New Roman" w:hAnsi="Times New Roman" w:cs="Times New Roman"/>
          <w:sz w:val="28"/>
          <w:szCs w:val="28"/>
        </w:rPr>
        <w:lastRenderedPageBreak/>
        <w:t>культуры и спорта. Это все определяет в дальнейшем совместную программу действий Администрации и Собрания депутатов Крутогоровского сельского поселения. В своей работе мы стремился к тому, чтобы ни одно обращение не осталось без внимания. Все заявления и обращения граждан были рассмотрены своевременно и по всем даны ответы и разъяснения. Главой сельского поселения было принято граждан на личном приеме 735 человек. Основными вопросами, волнующими граждан, были: земельные вопросы, вылет и выезд граждан в районный и краевой</w:t>
      </w:r>
      <w:r>
        <w:t xml:space="preserve"> </w:t>
      </w:r>
      <w:r>
        <w:rPr>
          <w:rFonts w:ascii="Times New Roman" w:eastAsia="Times New Roman" w:hAnsi="Times New Roman" w:cs="Times New Roman"/>
          <w:sz w:val="28"/>
          <w:szCs w:val="28"/>
        </w:rPr>
        <w:t xml:space="preserve">центры, лимиты на вылов рыбы, электроснабжение, ритуальные услуги, доставка почты, водоснабжение, водоотведение, капитальный ремонт жилья, обследование жилья, оформление земельных участков в аренду и др. За истекший год в администрацию за получением справок, выписок, характеристик обратилось порядка 963 человека, за нотариальными действиями -129 человек. В 2023 году в администрацию из всех уровней поступило 1348 документов, и большая их часть для исполнения и ответа. Специалистами подготовлены и направлены ответы в письменном виде и по электронной почте. За прошедший период издано 102 постановления и 135 распоряжений администрации по вопросам местного значения. В 2023 году было проведено 9 заседаний Собрания депутатов Крутогоровского сельского поселения, было рассмотрено и принято 56 решений. Среди них наиболее значимые: 1. Исполнение бюджета муниципального образования за 2022 год и поквартальное исполнение 2023 года. 2. В связи с изменением федерального законодательства вносились изменения в действующие нормативно-правовые акты. 3. Принимались решения по утверждению различных положений и правил, необходимых для деятельности администрации поселения. 4. Об утверждении налоговых ставок. 5. Рассматривался и утверждался бюджет на 2024 год и др. Администрацией сельского поселения обеспечивалась законотворческая деятельность Собрания депутатов и администрации Крутогоровского сельского поселения. За отчетный период специалистами администрации были подготовлены, вынесены на рассмотрение и утверждены 2 административных регламента администрации Крутогоровского сельского поселения по предоставлению муниципальных услуг. Администрацией поселения ведется исполнение отдельных государственных полномочий в части воинского учета. На воинском учете в Крутогоровском сельском поселении состоит 63 человека. Реализация полномочий органов местного самоуправления в области Экономики и финансов осуществляется в соответствии с Бюджетным кодексом, Положением о Бюджетном процессе, о порядке расходования резервного </w:t>
      </w:r>
      <w:r>
        <w:rPr>
          <w:rFonts w:ascii="Times New Roman" w:eastAsia="Times New Roman" w:hAnsi="Times New Roman" w:cs="Times New Roman"/>
          <w:sz w:val="28"/>
          <w:szCs w:val="28"/>
        </w:rPr>
        <w:lastRenderedPageBreak/>
        <w:t>фонда, Положением о муниципальной казне и, конечно же, о местном бюджете.</w:t>
      </w:r>
    </w:p>
    <w:p w14:paraId="25FD78D7" w14:textId="77777777" w:rsidR="00B0470B" w:rsidRDefault="00000000">
      <w:pPr>
        <w:jc w:val="both"/>
        <w:rPr>
          <w:rFonts w:ascii="Times New Roman" w:hAnsi="Times New Roman" w:cs="Times New Roman"/>
          <w:b/>
          <w:sz w:val="28"/>
          <w:szCs w:val="28"/>
        </w:rPr>
      </w:pPr>
      <w:r>
        <w:rPr>
          <w:rFonts w:ascii="Times New Roman" w:hAnsi="Times New Roman" w:cs="Times New Roman"/>
          <w:b/>
          <w:sz w:val="28"/>
          <w:szCs w:val="28"/>
        </w:rPr>
        <w:t>Исполнение бюджета Крутогоровского сельского поселения за 2023 год</w:t>
      </w:r>
    </w:p>
    <w:p w14:paraId="081188D4" w14:textId="77777777" w:rsidR="00B0470B" w:rsidRDefault="00000000">
      <w:pPr>
        <w:spacing w:after="0"/>
        <w:ind w:firstLine="708"/>
        <w:jc w:val="both"/>
        <w:rPr>
          <w:rFonts w:ascii="Times New Roman" w:hAnsi="Times New Roman" w:cs="Times New Roman"/>
          <w:sz w:val="28"/>
          <w:szCs w:val="28"/>
        </w:rPr>
      </w:pPr>
      <w:r>
        <w:rPr>
          <w:rFonts w:ascii="Times New Roman" w:hAnsi="Times New Roman" w:cs="Times New Roman"/>
          <w:sz w:val="28"/>
          <w:szCs w:val="28"/>
        </w:rPr>
        <w:t>Исполнение бюджета Крутогоровского сельского поселения за 2023 год осуществлялось в условиях реализации Федерального закона от 06 октября 2003 № 131-ФЗ «Об общих принципах организации местного самоуправления Российской Федерации», в соответствии с Бюджетным  Кодексом РФ, программой социально-экономического развития Крутогоровского сельского поселения на 2023-2026 год, положением о бюджетном процессе.</w:t>
      </w:r>
    </w:p>
    <w:p w14:paraId="23BAF3C0" w14:textId="77777777" w:rsidR="00B0470B" w:rsidRDefault="0000000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 2022 году своевременно и в соответствии с законодательством был разработан и предоставлен на утверждение Собранию депутатов Крутогоровского сельского поселения проект бюджета Крутогоровского сельского поселения на 2023 год, который был утвержден Решением Собрания депутатов Крутогоровского сельского поселения 30 декабря 2022 года № 121 в сумме 78861,16 тыс. рублей. </w:t>
      </w:r>
    </w:p>
    <w:p w14:paraId="5625D235" w14:textId="77777777" w:rsidR="00B0470B" w:rsidRDefault="00000000">
      <w:pPr>
        <w:ind w:firstLine="708"/>
        <w:jc w:val="both"/>
        <w:rPr>
          <w:rFonts w:ascii="Times New Roman" w:hAnsi="Times New Roman" w:cs="Times New Roman"/>
          <w:sz w:val="28"/>
          <w:szCs w:val="28"/>
        </w:rPr>
      </w:pPr>
      <w:r>
        <w:rPr>
          <w:rFonts w:ascii="Times New Roman" w:hAnsi="Times New Roman" w:cs="Times New Roman"/>
          <w:sz w:val="28"/>
          <w:szCs w:val="28"/>
        </w:rPr>
        <w:t xml:space="preserve">В течении года неоднократно возникала необходимость корректировки бюджета. В 2022 году бюджет уточнялся 3 раза. Все необходимые материалы и расчеты предоставлялись на рассмотрение и утверждение Собранию депутатов Крутогоровского сельского поселения.  </w:t>
      </w:r>
    </w:p>
    <w:p w14:paraId="03FE23B5" w14:textId="77777777" w:rsidR="00B0470B" w:rsidRDefault="00000000">
      <w:pPr>
        <w:jc w:val="center"/>
        <w:rPr>
          <w:rFonts w:ascii="Times New Roman" w:hAnsi="Times New Roman" w:cs="Times New Roman"/>
          <w:sz w:val="28"/>
          <w:szCs w:val="28"/>
        </w:rPr>
      </w:pPr>
      <w:r>
        <w:rPr>
          <w:rFonts w:ascii="Times New Roman" w:hAnsi="Times New Roman" w:cs="Times New Roman"/>
          <w:sz w:val="28"/>
          <w:szCs w:val="28"/>
        </w:rPr>
        <w:t xml:space="preserve">ДОХОДЫ </w:t>
      </w:r>
    </w:p>
    <w:p w14:paraId="47AC922C" w14:textId="77777777" w:rsidR="00B0470B" w:rsidRDefault="00000000">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Бюджет Крутогоровского сельского поселения за 2023 год исполнен по доходам в целом на 99 % к уточненному годовому плану. В общей сумме собственных доходов поступило – 48325,13 тыс. руб. при плановых показателях 48758,14 тыс. рублей, что составляет 99,5 %. </w:t>
      </w:r>
    </w:p>
    <w:p w14:paraId="42707D66" w14:textId="77777777" w:rsidR="00B0470B" w:rsidRDefault="00000000">
      <w:pPr>
        <w:spacing w:after="0"/>
        <w:ind w:firstLine="708"/>
        <w:jc w:val="both"/>
        <w:rPr>
          <w:rFonts w:ascii="Times New Roman" w:hAnsi="Times New Roman" w:cs="Times New Roman"/>
          <w:sz w:val="28"/>
          <w:szCs w:val="28"/>
        </w:rPr>
      </w:pPr>
      <w:r>
        <w:rPr>
          <w:rFonts w:ascii="Times New Roman" w:hAnsi="Times New Roman" w:cs="Times New Roman"/>
          <w:sz w:val="28"/>
          <w:szCs w:val="28"/>
        </w:rPr>
        <w:t>Местный бюджет Крутогоровского сельского поселения формируется за счет налоговых и неналоговых доходов, взимаемых в свою очередь, с физических и юридических лиц. Налоговые доходы напрямую влияют на социальную сферу сельского поселения: на ремонт и содержание дорог, оплату электроэнергии, содержание муниципального имущества, содержание культуры, аппарата администрации.</w:t>
      </w:r>
    </w:p>
    <w:p w14:paraId="70877C9B" w14:textId="77777777" w:rsidR="00B0470B" w:rsidRDefault="00000000">
      <w:pPr>
        <w:ind w:firstLine="708"/>
        <w:jc w:val="both"/>
        <w:rPr>
          <w:rFonts w:ascii="Times New Roman" w:hAnsi="Times New Roman" w:cs="Times New Roman"/>
          <w:sz w:val="28"/>
          <w:szCs w:val="28"/>
        </w:rPr>
      </w:pPr>
      <w:r>
        <w:rPr>
          <w:rFonts w:ascii="Times New Roman" w:hAnsi="Times New Roman" w:cs="Times New Roman"/>
          <w:sz w:val="28"/>
          <w:szCs w:val="28"/>
        </w:rPr>
        <w:t>Основными источниками поступления собственных доходов бюджета Крутогоровского сельского поселения являются: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0"/>
        <w:gridCol w:w="1630"/>
        <w:gridCol w:w="1447"/>
        <w:gridCol w:w="1630"/>
        <w:gridCol w:w="1632"/>
      </w:tblGrid>
      <w:tr w:rsidR="00B0470B" w14:paraId="6D6B50D6" w14:textId="77777777">
        <w:tc>
          <w:tcPr>
            <w:tcW w:w="4085" w:type="dxa"/>
          </w:tcPr>
          <w:p w14:paraId="18C43C40"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дохода</w:t>
            </w:r>
          </w:p>
        </w:tc>
        <w:tc>
          <w:tcPr>
            <w:tcW w:w="1277" w:type="dxa"/>
          </w:tcPr>
          <w:p w14:paraId="3B481321"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Поступление за 2022 год</w:t>
            </w:r>
          </w:p>
        </w:tc>
        <w:tc>
          <w:tcPr>
            <w:tcW w:w="1409" w:type="dxa"/>
          </w:tcPr>
          <w:p w14:paraId="5712B573"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Плановые показатели за 2023 год </w:t>
            </w:r>
          </w:p>
        </w:tc>
        <w:tc>
          <w:tcPr>
            <w:tcW w:w="1417" w:type="dxa"/>
          </w:tcPr>
          <w:p w14:paraId="03C7DC2A"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Поступление за 2023 год</w:t>
            </w:r>
          </w:p>
        </w:tc>
        <w:tc>
          <w:tcPr>
            <w:tcW w:w="1701" w:type="dxa"/>
          </w:tcPr>
          <w:p w14:paraId="2555F381"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исполнения за 2023 год </w:t>
            </w:r>
          </w:p>
        </w:tc>
      </w:tr>
      <w:tr w:rsidR="00B0470B" w14:paraId="1F64FD5A" w14:textId="77777777">
        <w:tc>
          <w:tcPr>
            <w:tcW w:w="4085" w:type="dxa"/>
          </w:tcPr>
          <w:p w14:paraId="49090BB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Налог на доходы физических </w:t>
            </w:r>
            <w:r>
              <w:rPr>
                <w:rFonts w:ascii="Times New Roman" w:hAnsi="Times New Roman" w:cs="Times New Roman"/>
                <w:sz w:val="24"/>
                <w:szCs w:val="24"/>
              </w:rPr>
              <w:lastRenderedPageBreak/>
              <w:t>лиц</w:t>
            </w:r>
          </w:p>
        </w:tc>
        <w:tc>
          <w:tcPr>
            <w:tcW w:w="1277" w:type="dxa"/>
          </w:tcPr>
          <w:p w14:paraId="7B12592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7484,794</w:t>
            </w:r>
          </w:p>
        </w:tc>
        <w:tc>
          <w:tcPr>
            <w:tcW w:w="1409" w:type="dxa"/>
          </w:tcPr>
          <w:p w14:paraId="09F2C41A"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3163,494</w:t>
            </w:r>
          </w:p>
        </w:tc>
        <w:tc>
          <w:tcPr>
            <w:tcW w:w="1417" w:type="dxa"/>
          </w:tcPr>
          <w:p w14:paraId="4159BD09"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3095,542</w:t>
            </w:r>
          </w:p>
        </w:tc>
        <w:tc>
          <w:tcPr>
            <w:tcW w:w="1701" w:type="dxa"/>
          </w:tcPr>
          <w:p w14:paraId="2AB5E6D3"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98 %</w:t>
            </w:r>
          </w:p>
        </w:tc>
      </w:tr>
      <w:tr w:rsidR="00B0470B" w14:paraId="2658E2B7" w14:textId="77777777">
        <w:tc>
          <w:tcPr>
            <w:tcW w:w="4085" w:type="dxa"/>
          </w:tcPr>
          <w:p w14:paraId="0058313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Налог на совокупный доход (единый сельскохозяйственный налог)</w:t>
            </w:r>
          </w:p>
        </w:tc>
        <w:tc>
          <w:tcPr>
            <w:tcW w:w="1277" w:type="dxa"/>
          </w:tcPr>
          <w:p w14:paraId="5265352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21787,262</w:t>
            </w:r>
          </w:p>
        </w:tc>
        <w:tc>
          <w:tcPr>
            <w:tcW w:w="1409" w:type="dxa"/>
          </w:tcPr>
          <w:p w14:paraId="0FB4935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44894,720</w:t>
            </w:r>
          </w:p>
        </w:tc>
        <w:tc>
          <w:tcPr>
            <w:tcW w:w="1417" w:type="dxa"/>
          </w:tcPr>
          <w:p w14:paraId="1D84B8F0"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44894,720</w:t>
            </w:r>
          </w:p>
        </w:tc>
        <w:tc>
          <w:tcPr>
            <w:tcW w:w="1701" w:type="dxa"/>
          </w:tcPr>
          <w:p w14:paraId="07B7843E"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100  %</w:t>
            </w:r>
          </w:p>
        </w:tc>
      </w:tr>
      <w:tr w:rsidR="00B0470B" w14:paraId="54998ABC" w14:textId="77777777">
        <w:tc>
          <w:tcPr>
            <w:tcW w:w="4085" w:type="dxa"/>
          </w:tcPr>
          <w:p w14:paraId="3AFE560E"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Налог на имущество физ. лиц </w:t>
            </w:r>
          </w:p>
        </w:tc>
        <w:tc>
          <w:tcPr>
            <w:tcW w:w="1277" w:type="dxa"/>
          </w:tcPr>
          <w:p w14:paraId="4A382D2E"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2,976</w:t>
            </w:r>
          </w:p>
        </w:tc>
        <w:tc>
          <w:tcPr>
            <w:tcW w:w="1409" w:type="dxa"/>
          </w:tcPr>
          <w:p w14:paraId="682A0C3C"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7,109</w:t>
            </w:r>
          </w:p>
        </w:tc>
        <w:tc>
          <w:tcPr>
            <w:tcW w:w="1417" w:type="dxa"/>
          </w:tcPr>
          <w:p w14:paraId="3024416D"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7,109</w:t>
            </w:r>
          </w:p>
        </w:tc>
        <w:tc>
          <w:tcPr>
            <w:tcW w:w="1701" w:type="dxa"/>
          </w:tcPr>
          <w:p w14:paraId="79EEAE16"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100 %</w:t>
            </w:r>
          </w:p>
        </w:tc>
      </w:tr>
      <w:tr w:rsidR="00B0470B" w14:paraId="3C3CF376" w14:textId="77777777">
        <w:tc>
          <w:tcPr>
            <w:tcW w:w="4085" w:type="dxa"/>
          </w:tcPr>
          <w:p w14:paraId="216C3B2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Земельный налог</w:t>
            </w:r>
          </w:p>
        </w:tc>
        <w:tc>
          <w:tcPr>
            <w:tcW w:w="1277" w:type="dxa"/>
          </w:tcPr>
          <w:p w14:paraId="5026B78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440,528</w:t>
            </w:r>
          </w:p>
        </w:tc>
        <w:tc>
          <w:tcPr>
            <w:tcW w:w="1409" w:type="dxa"/>
          </w:tcPr>
          <w:p w14:paraId="785BF794"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380,500</w:t>
            </w:r>
          </w:p>
        </w:tc>
        <w:tc>
          <w:tcPr>
            <w:tcW w:w="1417" w:type="dxa"/>
          </w:tcPr>
          <w:p w14:paraId="7B35EFC8"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379,474</w:t>
            </w:r>
          </w:p>
        </w:tc>
        <w:tc>
          <w:tcPr>
            <w:tcW w:w="1701" w:type="dxa"/>
          </w:tcPr>
          <w:p w14:paraId="5F3CD825"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99  %</w:t>
            </w:r>
          </w:p>
        </w:tc>
      </w:tr>
      <w:tr w:rsidR="00B0470B" w14:paraId="27F55200" w14:textId="77777777">
        <w:tc>
          <w:tcPr>
            <w:tcW w:w="4085" w:type="dxa"/>
          </w:tcPr>
          <w:p w14:paraId="0954BE8D"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пошлина</w:t>
            </w:r>
          </w:p>
        </w:tc>
        <w:tc>
          <w:tcPr>
            <w:tcW w:w="1277" w:type="dxa"/>
          </w:tcPr>
          <w:p w14:paraId="131EE20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16,200</w:t>
            </w:r>
          </w:p>
        </w:tc>
        <w:tc>
          <w:tcPr>
            <w:tcW w:w="1409" w:type="dxa"/>
          </w:tcPr>
          <w:p w14:paraId="22D28A07" w14:textId="77777777" w:rsidR="00B0470B" w:rsidRDefault="00000000">
            <w:pPr>
              <w:spacing w:after="0" w:line="240" w:lineRule="auto"/>
              <w:ind w:left="8"/>
              <w:jc w:val="both"/>
              <w:rPr>
                <w:rFonts w:ascii="Times New Roman" w:hAnsi="Times New Roman" w:cs="Times New Roman"/>
                <w:sz w:val="24"/>
                <w:szCs w:val="24"/>
              </w:rPr>
            </w:pPr>
            <w:r>
              <w:rPr>
                <w:rFonts w:ascii="Times New Roman" w:hAnsi="Times New Roman" w:cs="Times New Roman"/>
                <w:sz w:val="24"/>
                <w:szCs w:val="24"/>
              </w:rPr>
              <w:t>17,500</w:t>
            </w:r>
          </w:p>
        </w:tc>
        <w:tc>
          <w:tcPr>
            <w:tcW w:w="1417" w:type="dxa"/>
          </w:tcPr>
          <w:p w14:paraId="0205F3B5" w14:textId="77777777" w:rsidR="00B0470B" w:rsidRDefault="00000000">
            <w:pPr>
              <w:spacing w:after="0" w:line="240" w:lineRule="auto"/>
              <w:ind w:left="8"/>
              <w:jc w:val="both"/>
              <w:rPr>
                <w:rFonts w:ascii="Times New Roman" w:hAnsi="Times New Roman" w:cs="Times New Roman"/>
                <w:sz w:val="24"/>
                <w:szCs w:val="24"/>
              </w:rPr>
            </w:pPr>
            <w:r>
              <w:rPr>
                <w:rFonts w:ascii="Times New Roman" w:hAnsi="Times New Roman" w:cs="Times New Roman"/>
                <w:sz w:val="24"/>
                <w:szCs w:val="24"/>
              </w:rPr>
              <w:t>17,500</w:t>
            </w:r>
          </w:p>
        </w:tc>
        <w:tc>
          <w:tcPr>
            <w:tcW w:w="1701" w:type="dxa"/>
          </w:tcPr>
          <w:p w14:paraId="39630CF8" w14:textId="77777777" w:rsidR="00B0470B" w:rsidRDefault="00000000">
            <w:pPr>
              <w:spacing w:after="0" w:line="240" w:lineRule="auto"/>
              <w:ind w:left="8"/>
              <w:jc w:val="center"/>
              <w:rPr>
                <w:rFonts w:ascii="Times New Roman" w:hAnsi="Times New Roman" w:cs="Times New Roman"/>
                <w:sz w:val="24"/>
                <w:szCs w:val="24"/>
              </w:rPr>
            </w:pPr>
            <w:r>
              <w:rPr>
                <w:rFonts w:ascii="Times New Roman" w:hAnsi="Times New Roman" w:cs="Times New Roman"/>
                <w:sz w:val="24"/>
                <w:szCs w:val="24"/>
              </w:rPr>
              <w:t>100  %</w:t>
            </w:r>
          </w:p>
        </w:tc>
      </w:tr>
      <w:tr w:rsidR="00B0470B" w14:paraId="0FBE7FF9" w14:textId="77777777">
        <w:tc>
          <w:tcPr>
            <w:tcW w:w="4085" w:type="dxa"/>
          </w:tcPr>
          <w:p w14:paraId="0957948F"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Доход от использования имущества (аренда муниципального имущества)</w:t>
            </w:r>
          </w:p>
        </w:tc>
        <w:tc>
          <w:tcPr>
            <w:tcW w:w="1277" w:type="dxa"/>
          </w:tcPr>
          <w:p w14:paraId="7FEADB28"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1627,502</w:t>
            </w:r>
          </w:p>
        </w:tc>
        <w:tc>
          <w:tcPr>
            <w:tcW w:w="1409" w:type="dxa"/>
          </w:tcPr>
          <w:p w14:paraId="6FE689FC"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2804,267</w:t>
            </w:r>
          </w:p>
        </w:tc>
        <w:tc>
          <w:tcPr>
            <w:tcW w:w="1417" w:type="dxa"/>
          </w:tcPr>
          <w:p w14:paraId="7A487D8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2804,267</w:t>
            </w:r>
          </w:p>
        </w:tc>
        <w:tc>
          <w:tcPr>
            <w:tcW w:w="1701" w:type="dxa"/>
          </w:tcPr>
          <w:p w14:paraId="4A03D2E5"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53808C94" w14:textId="77777777">
        <w:tc>
          <w:tcPr>
            <w:tcW w:w="4085" w:type="dxa"/>
          </w:tcPr>
          <w:p w14:paraId="1A4032B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Прочие денежные взыскания (штрафы)</w:t>
            </w:r>
          </w:p>
        </w:tc>
        <w:tc>
          <w:tcPr>
            <w:tcW w:w="1277" w:type="dxa"/>
          </w:tcPr>
          <w:p w14:paraId="2BE5BC3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w:t>
            </w:r>
          </w:p>
        </w:tc>
        <w:tc>
          <w:tcPr>
            <w:tcW w:w="1409" w:type="dxa"/>
          </w:tcPr>
          <w:p w14:paraId="2771825D"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10,00</w:t>
            </w:r>
          </w:p>
        </w:tc>
        <w:tc>
          <w:tcPr>
            <w:tcW w:w="1417" w:type="dxa"/>
          </w:tcPr>
          <w:p w14:paraId="48A2E61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1701" w:type="dxa"/>
          </w:tcPr>
          <w:p w14:paraId="2C6255C1"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0 %</w:t>
            </w:r>
          </w:p>
        </w:tc>
      </w:tr>
      <w:tr w:rsidR="00B0470B" w14:paraId="4B483F93" w14:textId="77777777">
        <w:tc>
          <w:tcPr>
            <w:tcW w:w="4085" w:type="dxa"/>
          </w:tcPr>
          <w:p w14:paraId="059DDDD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Невыясненные поступления  </w:t>
            </w:r>
          </w:p>
        </w:tc>
        <w:tc>
          <w:tcPr>
            <w:tcW w:w="1277" w:type="dxa"/>
          </w:tcPr>
          <w:p w14:paraId="14542CF1"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7,300</w:t>
            </w:r>
          </w:p>
        </w:tc>
        <w:tc>
          <w:tcPr>
            <w:tcW w:w="1409" w:type="dxa"/>
          </w:tcPr>
          <w:p w14:paraId="7C4CD6FD" w14:textId="77777777" w:rsidR="00B0470B" w:rsidRDefault="00000000">
            <w:pPr>
              <w:spacing w:after="0" w:line="240" w:lineRule="auto"/>
              <w:ind w:left="8"/>
              <w:rPr>
                <w:rFonts w:ascii="Times New Roman" w:hAnsi="Times New Roman" w:cs="Times New Roman"/>
                <w:sz w:val="24"/>
                <w:szCs w:val="24"/>
              </w:rPr>
            </w:pPr>
            <w:r>
              <w:rPr>
                <w:rFonts w:ascii="Times New Roman" w:hAnsi="Times New Roman" w:cs="Times New Roman"/>
                <w:sz w:val="24"/>
                <w:szCs w:val="24"/>
              </w:rPr>
              <w:t>0,000</w:t>
            </w:r>
          </w:p>
        </w:tc>
        <w:tc>
          <w:tcPr>
            <w:tcW w:w="1417" w:type="dxa"/>
          </w:tcPr>
          <w:p w14:paraId="2AE0A604" w14:textId="77777777" w:rsidR="00B0470B" w:rsidRDefault="00000000">
            <w:pPr>
              <w:spacing w:after="0" w:line="240" w:lineRule="auto"/>
              <w:ind w:left="8"/>
              <w:rPr>
                <w:rFonts w:ascii="Times New Roman" w:hAnsi="Times New Roman" w:cs="Times New Roman"/>
                <w:sz w:val="24"/>
                <w:szCs w:val="24"/>
              </w:rPr>
            </w:pPr>
            <w:r>
              <w:rPr>
                <w:rFonts w:ascii="Times New Roman" w:hAnsi="Times New Roman" w:cs="Times New Roman"/>
                <w:sz w:val="24"/>
                <w:szCs w:val="24"/>
              </w:rPr>
              <w:t>15,420</w:t>
            </w:r>
          </w:p>
        </w:tc>
        <w:tc>
          <w:tcPr>
            <w:tcW w:w="1701" w:type="dxa"/>
          </w:tcPr>
          <w:p w14:paraId="074DB5E8" w14:textId="77777777" w:rsidR="00B0470B" w:rsidRDefault="00B0470B">
            <w:pPr>
              <w:spacing w:after="0" w:line="240" w:lineRule="auto"/>
              <w:jc w:val="center"/>
              <w:rPr>
                <w:rFonts w:ascii="Times New Roman" w:hAnsi="Times New Roman" w:cs="Times New Roman"/>
                <w:sz w:val="24"/>
                <w:szCs w:val="24"/>
              </w:rPr>
            </w:pPr>
          </w:p>
        </w:tc>
      </w:tr>
      <w:tr w:rsidR="00B0470B" w14:paraId="09288140" w14:textId="77777777">
        <w:tc>
          <w:tcPr>
            <w:tcW w:w="4085" w:type="dxa"/>
          </w:tcPr>
          <w:p w14:paraId="2DBBD06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Акцизы по подакцизным товарам      </w:t>
            </w:r>
          </w:p>
        </w:tc>
        <w:tc>
          <w:tcPr>
            <w:tcW w:w="1277" w:type="dxa"/>
          </w:tcPr>
          <w:p w14:paraId="1935FB3F"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364,903</w:t>
            </w:r>
          </w:p>
        </w:tc>
        <w:tc>
          <w:tcPr>
            <w:tcW w:w="1409" w:type="dxa"/>
          </w:tcPr>
          <w:p w14:paraId="46F469D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454,413</w:t>
            </w:r>
          </w:p>
        </w:tc>
        <w:tc>
          <w:tcPr>
            <w:tcW w:w="1417" w:type="dxa"/>
          </w:tcPr>
          <w:p w14:paraId="298D41A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455,076</w:t>
            </w:r>
          </w:p>
        </w:tc>
        <w:tc>
          <w:tcPr>
            <w:tcW w:w="1701" w:type="dxa"/>
          </w:tcPr>
          <w:p w14:paraId="2B1CC118"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100 %</w:t>
            </w:r>
          </w:p>
        </w:tc>
      </w:tr>
      <w:tr w:rsidR="00B0470B" w14:paraId="40D5801D" w14:textId="77777777">
        <w:tc>
          <w:tcPr>
            <w:tcW w:w="4085" w:type="dxa"/>
          </w:tcPr>
          <w:p w14:paraId="71F32B5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Доходы от платных услуг МКУК «Центр досуга п. Крутогоровский»</w:t>
            </w:r>
          </w:p>
        </w:tc>
        <w:tc>
          <w:tcPr>
            <w:tcW w:w="1277" w:type="dxa"/>
          </w:tcPr>
          <w:p w14:paraId="18D1D60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36,350     </w:t>
            </w:r>
          </w:p>
        </w:tc>
        <w:tc>
          <w:tcPr>
            <w:tcW w:w="1409" w:type="dxa"/>
          </w:tcPr>
          <w:p w14:paraId="450CEAD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98,780</w:t>
            </w:r>
          </w:p>
        </w:tc>
        <w:tc>
          <w:tcPr>
            <w:tcW w:w="1417" w:type="dxa"/>
          </w:tcPr>
          <w:p w14:paraId="1B991BB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98,780</w:t>
            </w:r>
          </w:p>
        </w:tc>
        <w:tc>
          <w:tcPr>
            <w:tcW w:w="1701" w:type="dxa"/>
          </w:tcPr>
          <w:p w14:paraId="5BC8C90B"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100    %</w:t>
            </w:r>
          </w:p>
        </w:tc>
      </w:tr>
      <w:tr w:rsidR="00B0470B" w14:paraId="3DAD977D" w14:textId="77777777">
        <w:tc>
          <w:tcPr>
            <w:tcW w:w="4085" w:type="dxa"/>
          </w:tcPr>
          <w:p w14:paraId="59A0BF8F"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Прочие не налоговые доходы </w:t>
            </w:r>
          </w:p>
        </w:tc>
        <w:tc>
          <w:tcPr>
            <w:tcW w:w="1277" w:type="dxa"/>
          </w:tcPr>
          <w:p w14:paraId="06E1C7C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200,00</w:t>
            </w:r>
          </w:p>
        </w:tc>
        <w:tc>
          <w:tcPr>
            <w:tcW w:w="1409" w:type="dxa"/>
          </w:tcPr>
          <w:p w14:paraId="1EBA470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1417" w:type="dxa"/>
          </w:tcPr>
          <w:p w14:paraId="6B42DB2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1701" w:type="dxa"/>
          </w:tcPr>
          <w:p w14:paraId="7EDEA003" w14:textId="77777777" w:rsidR="00B0470B" w:rsidRDefault="00B0470B">
            <w:pPr>
              <w:spacing w:after="0" w:line="240" w:lineRule="auto"/>
              <w:jc w:val="center"/>
              <w:rPr>
                <w:rFonts w:ascii="Times New Roman" w:hAnsi="Times New Roman" w:cs="Times New Roman"/>
                <w:sz w:val="24"/>
                <w:szCs w:val="24"/>
              </w:rPr>
            </w:pPr>
          </w:p>
        </w:tc>
      </w:tr>
      <w:tr w:rsidR="00B0470B" w14:paraId="385AA620" w14:textId="77777777">
        <w:tc>
          <w:tcPr>
            <w:tcW w:w="4085" w:type="dxa"/>
          </w:tcPr>
          <w:p w14:paraId="47996EC0" w14:textId="77777777" w:rsidR="00B0470B" w:rsidRDefault="0000000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ИТОГО </w:t>
            </w:r>
          </w:p>
        </w:tc>
        <w:tc>
          <w:tcPr>
            <w:tcW w:w="1277" w:type="dxa"/>
          </w:tcPr>
          <w:p w14:paraId="643A9B82" w14:textId="77777777" w:rsidR="00B0470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31967,816</w:t>
            </w:r>
          </w:p>
        </w:tc>
        <w:tc>
          <w:tcPr>
            <w:tcW w:w="1409" w:type="dxa"/>
          </w:tcPr>
          <w:p w14:paraId="376CA950" w14:textId="77777777" w:rsidR="00B0470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51830,782</w:t>
            </w:r>
          </w:p>
        </w:tc>
        <w:tc>
          <w:tcPr>
            <w:tcW w:w="1417" w:type="dxa"/>
          </w:tcPr>
          <w:p w14:paraId="5EA828CB" w14:textId="77777777" w:rsidR="00B0470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51767,889</w:t>
            </w:r>
          </w:p>
        </w:tc>
        <w:tc>
          <w:tcPr>
            <w:tcW w:w="1701" w:type="dxa"/>
          </w:tcPr>
          <w:p w14:paraId="7431DF91"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99,8 %</w:t>
            </w:r>
          </w:p>
        </w:tc>
      </w:tr>
    </w:tbl>
    <w:p w14:paraId="08A3FB8F" w14:textId="77777777" w:rsidR="00B0470B" w:rsidRDefault="00000000">
      <w:pPr>
        <w:spacing w:before="120" w:after="0"/>
        <w:jc w:val="both"/>
        <w:rPr>
          <w:rFonts w:ascii="Times New Roman" w:hAnsi="Times New Roman" w:cs="Times New Roman"/>
          <w:sz w:val="28"/>
          <w:szCs w:val="28"/>
        </w:rPr>
      </w:pPr>
      <w:r>
        <w:rPr>
          <w:rFonts w:ascii="Times New Roman" w:hAnsi="Times New Roman" w:cs="Times New Roman"/>
          <w:sz w:val="28"/>
          <w:szCs w:val="28"/>
        </w:rPr>
        <w:t xml:space="preserve"> В сравнении а 2021 годом, поступления налоговых и не налоговых доходов в бюджет Крутогоровского сельского поселения в 2022 году выглядит  следующим  образом: </w:t>
      </w:r>
    </w:p>
    <w:p w14:paraId="15F65FF0" w14:textId="77777777" w:rsidR="00B0470B" w:rsidRDefault="00000000">
      <w:pPr>
        <w:spacing w:after="0"/>
        <w:jc w:val="center"/>
        <w:rPr>
          <w:rFonts w:ascii="Times New Roman" w:hAnsi="Times New Roman" w:cs="Times New Roman"/>
          <w:sz w:val="28"/>
          <w:szCs w:val="28"/>
        </w:rPr>
      </w:pPr>
      <w:r>
        <w:rPr>
          <w:rFonts w:ascii="Times New Roman" w:hAnsi="Times New Roman" w:cs="Times New Roman"/>
          <w:sz w:val="28"/>
          <w:szCs w:val="28"/>
        </w:rPr>
        <w:t>Сравнительный анализ налоговых и не налоговых доходов</w:t>
      </w:r>
    </w:p>
    <w:p w14:paraId="27CB3C80" w14:textId="77777777" w:rsidR="00B0470B" w:rsidRDefault="00000000">
      <w:pPr>
        <w:spacing w:after="0"/>
        <w:jc w:val="center"/>
        <w:rPr>
          <w:rFonts w:ascii="Times New Roman" w:hAnsi="Times New Roman" w:cs="Times New Roman"/>
          <w:sz w:val="28"/>
          <w:szCs w:val="28"/>
        </w:rPr>
      </w:pPr>
      <w:r>
        <w:rPr>
          <w:rFonts w:ascii="Times New Roman" w:hAnsi="Times New Roman" w:cs="Times New Roman"/>
          <w:sz w:val="28"/>
          <w:szCs w:val="28"/>
        </w:rPr>
        <w:t>Крутогоровского сельского поселения</w:t>
      </w:r>
    </w:p>
    <w:tbl>
      <w:tblPr>
        <w:tblpPr w:leftFromText="180" w:rightFromText="180" w:vertAnchor="text" w:horzAnchor="margin" w:tblpY="10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3"/>
        <w:gridCol w:w="1866"/>
        <w:gridCol w:w="1866"/>
        <w:gridCol w:w="1893"/>
        <w:gridCol w:w="1141"/>
      </w:tblGrid>
      <w:tr w:rsidR="00B0470B" w14:paraId="072347F9" w14:textId="77777777">
        <w:tc>
          <w:tcPr>
            <w:tcW w:w="3123" w:type="dxa"/>
          </w:tcPr>
          <w:p w14:paraId="3ADCCAD3"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дохода</w:t>
            </w:r>
          </w:p>
        </w:tc>
        <w:tc>
          <w:tcPr>
            <w:tcW w:w="1866" w:type="dxa"/>
          </w:tcPr>
          <w:p w14:paraId="435DCFB4"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Поступление за 2022 год</w:t>
            </w:r>
          </w:p>
        </w:tc>
        <w:tc>
          <w:tcPr>
            <w:tcW w:w="1866" w:type="dxa"/>
          </w:tcPr>
          <w:p w14:paraId="00F5F813"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Поступление за 2032 год</w:t>
            </w:r>
          </w:p>
        </w:tc>
        <w:tc>
          <w:tcPr>
            <w:tcW w:w="1893" w:type="dxa"/>
          </w:tcPr>
          <w:p w14:paraId="773A8F8C"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Поступления в 2023 году к 2022 </w:t>
            </w:r>
          </w:p>
        </w:tc>
        <w:tc>
          <w:tcPr>
            <w:tcW w:w="1141" w:type="dxa"/>
          </w:tcPr>
          <w:p w14:paraId="1CA1D2DE"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tc>
      </w:tr>
      <w:tr w:rsidR="00B0470B" w14:paraId="623D59B2" w14:textId="77777777">
        <w:tc>
          <w:tcPr>
            <w:tcW w:w="3123" w:type="dxa"/>
          </w:tcPr>
          <w:p w14:paraId="6F8CCD3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Налог на доходы физических лиц</w:t>
            </w:r>
          </w:p>
        </w:tc>
        <w:tc>
          <w:tcPr>
            <w:tcW w:w="1866" w:type="dxa"/>
          </w:tcPr>
          <w:p w14:paraId="07A95B7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7484,794</w:t>
            </w:r>
          </w:p>
        </w:tc>
        <w:tc>
          <w:tcPr>
            <w:tcW w:w="1866" w:type="dxa"/>
          </w:tcPr>
          <w:p w14:paraId="0726F61F"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3095,542</w:t>
            </w:r>
          </w:p>
        </w:tc>
        <w:tc>
          <w:tcPr>
            <w:tcW w:w="1893" w:type="dxa"/>
          </w:tcPr>
          <w:p w14:paraId="7CBCA979"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-4389,252</w:t>
            </w:r>
          </w:p>
        </w:tc>
        <w:tc>
          <w:tcPr>
            <w:tcW w:w="1141" w:type="dxa"/>
          </w:tcPr>
          <w:p w14:paraId="6CBE7938"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99 %</w:t>
            </w:r>
          </w:p>
        </w:tc>
      </w:tr>
      <w:tr w:rsidR="00B0470B" w14:paraId="70DE6122" w14:textId="77777777">
        <w:tc>
          <w:tcPr>
            <w:tcW w:w="3123" w:type="dxa"/>
          </w:tcPr>
          <w:p w14:paraId="66A6E158"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Налог на совокупный доход (единый сельскохозяйственный налог)</w:t>
            </w:r>
          </w:p>
        </w:tc>
        <w:tc>
          <w:tcPr>
            <w:tcW w:w="1866" w:type="dxa"/>
          </w:tcPr>
          <w:p w14:paraId="2B1FEB7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21787,262</w:t>
            </w:r>
          </w:p>
        </w:tc>
        <w:tc>
          <w:tcPr>
            <w:tcW w:w="1866" w:type="dxa"/>
          </w:tcPr>
          <w:p w14:paraId="029865A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44894,720</w:t>
            </w:r>
          </w:p>
        </w:tc>
        <w:tc>
          <w:tcPr>
            <w:tcW w:w="1893" w:type="dxa"/>
          </w:tcPr>
          <w:p w14:paraId="2B7FBCF0"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+23107,458</w:t>
            </w:r>
          </w:p>
        </w:tc>
        <w:tc>
          <w:tcPr>
            <w:tcW w:w="1141" w:type="dxa"/>
          </w:tcPr>
          <w:p w14:paraId="5E8008CC"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100 %</w:t>
            </w:r>
          </w:p>
        </w:tc>
      </w:tr>
      <w:tr w:rsidR="00B0470B" w14:paraId="428374E6" w14:textId="77777777">
        <w:tc>
          <w:tcPr>
            <w:tcW w:w="3123" w:type="dxa"/>
          </w:tcPr>
          <w:p w14:paraId="1E414C3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Налог на имущество физ. лиц </w:t>
            </w:r>
          </w:p>
        </w:tc>
        <w:tc>
          <w:tcPr>
            <w:tcW w:w="1866" w:type="dxa"/>
          </w:tcPr>
          <w:p w14:paraId="4A14AA9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2,976</w:t>
            </w:r>
          </w:p>
        </w:tc>
        <w:tc>
          <w:tcPr>
            <w:tcW w:w="1866" w:type="dxa"/>
          </w:tcPr>
          <w:p w14:paraId="15E09AC7"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7,109</w:t>
            </w:r>
          </w:p>
        </w:tc>
        <w:tc>
          <w:tcPr>
            <w:tcW w:w="1893" w:type="dxa"/>
          </w:tcPr>
          <w:p w14:paraId="649E81CF"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+2,968</w:t>
            </w:r>
          </w:p>
        </w:tc>
        <w:tc>
          <w:tcPr>
            <w:tcW w:w="1141" w:type="dxa"/>
          </w:tcPr>
          <w:p w14:paraId="2FE6C0E9"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100 %</w:t>
            </w:r>
          </w:p>
        </w:tc>
      </w:tr>
      <w:tr w:rsidR="00B0470B" w14:paraId="29DF983B" w14:textId="77777777">
        <w:tc>
          <w:tcPr>
            <w:tcW w:w="3123" w:type="dxa"/>
          </w:tcPr>
          <w:p w14:paraId="4828759E"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Земельный налог</w:t>
            </w:r>
          </w:p>
        </w:tc>
        <w:tc>
          <w:tcPr>
            <w:tcW w:w="1866" w:type="dxa"/>
          </w:tcPr>
          <w:p w14:paraId="533514F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440,528</w:t>
            </w:r>
          </w:p>
        </w:tc>
        <w:tc>
          <w:tcPr>
            <w:tcW w:w="1866" w:type="dxa"/>
          </w:tcPr>
          <w:p w14:paraId="367287D9"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379,474</w:t>
            </w:r>
          </w:p>
        </w:tc>
        <w:tc>
          <w:tcPr>
            <w:tcW w:w="1893" w:type="dxa"/>
          </w:tcPr>
          <w:p w14:paraId="62D25F2E"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-61,054</w:t>
            </w:r>
          </w:p>
        </w:tc>
        <w:tc>
          <w:tcPr>
            <w:tcW w:w="1141" w:type="dxa"/>
          </w:tcPr>
          <w:p w14:paraId="3B9A4F43"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107   %</w:t>
            </w:r>
          </w:p>
        </w:tc>
      </w:tr>
      <w:tr w:rsidR="00B0470B" w14:paraId="1312B9D1" w14:textId="77777777">
        <w:tc>
          <w:tcPr>
            <w:tcW w:w="3123" w:type="dxa"/>
          </w:tcPr>
          <w:p w14:paraId="01DFCF9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пошлина</w:t>
            </w:r>
          </w:p>
        </w:tc>
        <w:tc>
          <w:tcPr>
            <w:tcW w:w="1866" w:type="dxa"/>
          </w:tcPr>
          <w:p w14:paraId="022B007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16,200</w:t>
            </w:r>
          </w:p>
        </w:tc>
        <w:tc>
          <w:tcPr>
            <w:tcW w:w="1866" w:type="dxa"/>
          </w:tcPr>
          <w:p w14:paraId="46BD8257" w14:textId="77777777" w:rsidR="00B0470B" w:rsidRDefault="00000000">
            <w:pPr>
              <w:spacing w:after="0" w:line="240" w:lineRule="auto"/>
              <w:ind w:left="8"/>
              <w:jc w:val="both"/>
              <w:rPr>
                <w:rFonts w:ascii="Times New Roman" w:hAnsi="Times New Roman" w:cs="Times New Roman"/>
                <w:sz w:val="24"/>
                <w:szCs w:val="24"/>
              </w:rPr>
            </w:pPr>
            <w:r>
              <w:rPr>
                <w:rFonts w:ascii="Times New Roman" w:hAnsi="Times New Roman" w:cs="Times New Roman"/>
                <w:sz w:val="24"/>
                <w:szCs w:val="24"/>
              </w:rPr>
              <w:t>17,500</w:t>
            </w:r>
          </w:p>
        </w:tc>
        <w:tc>
          <w:tcPr>
            <w:tcW w:w="1893" w:type="dxa"/>
          </w:tcPr>
          <w:p w14:paraId="6F3E1B6A" w14:textId="77777777" w:rsidR="00B0470B" w:rsidRDefault="00000000">
            <w:pPr>
              <w:spacing w:after="0" w:line="240" w:lineRule="auto"/>
              <w:ind w:left="8"/>
              <w:jc w:val="center"/>
              <w:rPr>
                <w:rFonts w:ascii="Times New Roman" w:hAnsi="Times New Roman" w:cs="Times New Roman"/>
                <w:sz w:val="24"/>
                <w:szCs w:val="24"/>
              </w:rPr>
            </w:pPr>
            <w:r>
              <w:rPr>
                <w:rFonts w:ascii="Times New Roman" w:hAnsi="Times New Roman" w:cs="Times New Roman"/>
                <w:sz w:val="24"/>
                <w:szCs w:val="24"/>
              </w:rPr>
              <w:t>+1,300</w:t>
            </w:r>
          </w:p>
        </w:tc>
        <w:tc>
          <w:tcPr>
            <w:tcW w:w="1141" w:type="dxa"/>
          </w:tcPr>
          <w:p w14:paraId="3CAEA593" w14:textId="77777777" w:rsidR="00B0470B" w:rsidRDefault="00000000">
            <w:pPr>
              <w:spacing w:after="0" w:line="240" w:lineRule="auto"/>
              <w:ind w:left="8"/>
              <w:jc w:val="center"/>
              <w:rPr>
                <w:rFonts w:ascii="Times New Roman" w:hAnsi="Times New Roman" w:cs="Times New Roman"/>
                <w:sz w:val="24"/>
                <w:szCs w:val="24"/>
              </w:rPr>
            </w:pPr>
            <w:r>
              <w:rPr>
                <w:rFonts w:ascii="Times New Roman" w:hAnsi="Times New Roman" w:cs="Times New Roman"/>
                <w:sz w:val="24"/>
                <w:szCs w:val="24"/>
              </w:rPr>
              <w:t>90 %</w:t>
            </w:r>
          </w:p>
        </w:tc>
      </w:tr>
      <w:tr w:rsidR="00B0470B" w14:paraId="39453DF3" w14:textId="77777777">
        <w:tc>
          <w:tcPr>
            <w:tcW w:w="3123" w:type="dxa"/>
          </w:tcPr>
          <w:p w14:paraId="506F505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Доход от использования имущества (аренда муниципального имущества)</w:t>
            </w:r>
          </w:p>
        </w:tc>
        <w:tc>
          <w:tcPr>
            <w:tcW w:w="1866" w:type="dxa"/>
          </w:tcPr>
          <w:p w14:paraId="596A8D3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1627,502</w:t>
            </w:r>
          </w:p>
        </w:tc>
        <w:tc>
          <w:tcPr>
            <w:tcW w:w="1866" w:type="dxa"/>
          </w:tcPr>
          <w:p w14:paraId="67B7A4B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2804,267</w:t>
            </w:r>
          </w:p>
        </w:tc>
        <w:tc>
          <w:tcPr>
            <w:tcW w:w="1893" w:type="dxa"/>
          </w:tcPr>
          <w:p w14:paraId="0B36A307"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+1176,765</w:t>
            </w:r>
          </w:p>
        </w:tc>
        <w:tc>
          <w:tcPr>
            <w:tcW w:w="1141" w:type="dxa"/>
          </w:tcPr>
          <w:p w14:paraId="4A18ECE7"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101 %</w:t>
            </w:r>
          </w:p>
        </w:tc>
      </w:tr>
      <w:tr w:rsidR="00B0470B" w14:paraId="5C72CB32" w14:textId="77777777">
        <w:tc>
          <w:tcPr>
            <w:tcW w:w="3123" w:type="dxa"/>
          </w:tcPr>
          <w:p w14:paraId="30665990"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Прочие денежные взыскания (штрафы)</w:t>
            </w:r>
          </w:p>
        </w:tc>
        <w:tc>
          <w:tcPr>
            <w:tcW w:w="1866" w:type="dxa"/>
          </w:tcPr>
          <w:p w14:paraId="6186AB5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w:t>
            </w:r>
          </w:p>
        </w:tc>
        <w:tc>
          <w:tcPr>
            <w:tcW w:w="1866" w:type="dxa"/>
          </w:tcPr>
          <w:p w14:paraId="066769F8"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1893" w:type="dxa"/>
          </w:tcPr>
          <w:p w14:paraId="48590844"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41" w:type="dxa"/>
          </w:tcPr>
          <w:p w14:paraId="1A9EE2E2"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90 %</w:t>
            </w:r>
          </w:p>
        </w:tc>
      </w:tr>
      <w:tr w:rsidR="00B0470B" w14:paraId="5686CAE1" w14:textId="77777777">
        <w:tc>
          <w:tcPr>
            <w:tcW w:w="3123" w:type="dxa"/>
          </w:tcPr>
          <w:p w14:paraId="3AEA27DD"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Невыясненные поступления  </w:t>
            </w:r>
          </w:p>
        </w:tc>
        <w:tc>
          <w:tcPr>
            <w:tcW w:w="1866" w:type="dxa"/>
          </w:tcPr>
          <w:p w14:paraId="440815F0"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7,300</w:t>
            </w:r>
          </w:p>
        </w:tc>
        <w:tc>
          <w:tcPr>
            <w:tcW w:w="1866" w:type="dxa"/>
          </w:tcPr>
          <w:p w14:paraId="053E6B10" w14:textId="77777777" w:rsidR="00B0470B" w:rsidRDefault="00000000">
            <w:pPr>
              <w:spacing w:after="0" w:line="240" w:lineRule="auto"/>
              <w:ind w:left="8"/>
              <w:rPr>
                <w:rFonts w:ascii="Times New Roman" w:hAnsi="Times New Roman" w:cs="Times New Roman"/>
                <w:sz w:val="24"/>
                <w:szCs w:val="24"/>
              </w:rPr>
            </w:pPr>
            <w:r>
              <w:rPr>
                <w:rFonts w:ascii="Times New Roman" w:hAnsi="Times New Roman" w:cs="Times New Roman"/>
                <w:sz w:val="24"/>
                <w:szCs w:val="24"/>
              </w:rPr>
              <w:t>15,420</w:t>
            </w:r>
          </w:p>
        </w:tc>
        <w:tc>
          <w:tcPr>
            <w:tcW w:w="1893" w:type="dxa"/>
          </w:tcPr>
          <w:p w14:paraId="469DF43E"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+8,120</w:t>
            </w:r>
          </w:p>
        </w:tc>
        <w:tc>
          <w:tcPr>
            <w:tcW w:w="1141" w:type="dxa"/>
          </w:tcPr>
          <w:p w14:paraId="34AFC78A" w14:textId="77777777" w:rsidR="00B0470B" w:rsidRDefault="00B0470B">
            <w:pPr>
              <w:spacing w:after="0" w:line="240" w:lineRule="auto"/>
              <w:jc w:val="center"/>
              <w:rPr>
                <w:rFonts w:ascii="Times New Roman" w:hAnsi="Times New Roman" w:cs="Times New Roman"/>
                <w:sz w:val="24"/>
                <w:szCs w:val="24"/>
              </w:rPr>
            </w:pPr>
          </w:p>
        </w:tc>
      </w:tr>
      <w:tr w:rsidR="00B0470B" w14:paraId="4503E208" w14:textId="77777777">
        <w:tc>
          <w:tcPr>
            <w:tcW w:w="3123" w:type="dxa"/>
          </w:tcPr>
          <w:p w14:paraId="0C21FA1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Акцизы по подакцизным товарам      </w:t>
            </w:r>
          </w:p>
        </w:tc>
        <w:tc>
          <w:tcPr>
            <w:tcW w:w="1866" w:type="dxa"/>
          </w:tcPr>
          <w:p w14:paraId="0E845B3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364,903</w:t>
            </w:r>
          </w:p>
        </w:tc>
        <w:tc>
          <w:tcPr>
            <w:tcW w:w="1866" w:type="dxa"/>
          </w:tcPr>
          <w:p w14:paraId="06AB0C9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455,076</w:t>
            </w:r>
          </w:p>
        </w:tc>
        <w:tc>
          <w:tcPr>
            <w:tcW w:w="1893" w:type="dxa"/>
          </w:tcPr>
          <w:p w14:paraId="6B0DDF21"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+90,173</w:t>
            </w:r>
          </w:p>
        </w:tc>
        <w:tc>
          <w:tcPr>
            <w:tcW w:w="1141" w:type="dxa"/>
          </w:tcPr>
          <w:p w14:paraId="0E35E7A2"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76 %</w:t>
            </w:r>
          </w:p>
        </w:tc>
      </w:tr>
      <w:tr w:rsidR="00B0470B" w14:paraId="009BA6A8" w14:textId="77777777">
        <w:tc>
          <w:tcPr>
            <w:tcW w:w="3123" w:type="dxa"/>
          </w:tcPr>
          <w:p w14:paraId="41031EE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Доходы от платных услуг МКУК «Центр досуга п. </w:t>
            </w:r>
            <w:r>
              <w:rPr>
                <w:rFonts w:ascii="Times New Roman" w:hAnsi="Times New Roman" w:cs="Times New Roman"/>
                <w:sz w:val="24"/>
                <w:szCs w:val="24"/>
              </w:rPr>
              <w:lastRenderedPageBreak/>
              <w:t>Крутогоровский»</w:t>
            </w:r>
          </w:p>
        </w:tc>
        <w:tc>
          <w:tcPr>
            <w:tcW w:w="1866" w:type="dxa"/>
          </w:tcPr>
          <w:p w14:paraId="2FC46CA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36,350     </w:t>
            </w:r>
          </w:p>
        </w:tc>
        <w:tc>
          <w:tcPr>
            <w:tcW w:w="1866" w:type="dxa"/>
          </w:tcPr>
          <w:p w14:paraId="1D888D5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98,780</w:t>
            </w:r>
          </w:p>
        </w:tc>
        <w:tc>
          <w:tcPr>
            <w:tcW w:w="1893" w:type="dxa"/>
          </w:tcPr>
          <w:p w14:paraId="1AA2500B"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+62,43</w:t>
            </w:r>
          </w:p>
        </w:tc>
        <w:tc>
          <w:tcPr>
            <w:tcW w:w="1141" w:type="dxa"/>
          </w:tcPr>
          <w:p w14:paraId="5FE573E3"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56,6   %</w:t>
            </w:r>
          </w:p>
        </w:tc>
      </w:tr>
      <w:tr w:rsidR="00B0470B" w14:paraId="61859F12" w14:textId="77777777">
        <w:tc>
          <w:tcPr>
            <w:tcW w:w="3123" w:type="dxa"/>
          </w:tcPr>
          <w:p w14:paraId="6E5530AD"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Прочие не налоговые доходы </w:t>
            </w:r>
          </w:p>
        </w:tc>
        <w:tc>
          <w:tcPr>
            <w:tcW w:w="1866" w:type="dxa"/>
          </w:tcPr>
          <w:p w14:paraId="55395F2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200,00</w:t>
            </w:r>
          </w:p>
        </w:tc>
        <w:tc>
          <w:tcPr>
            <w:tcW w:w="1866" w:type="dxa"/>
          </w:tcPr>
          <w:p w14:paraId="1504156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1893" w:type="dxa"/>
          </w:tcPr>
          <w:p w14:paraId="58B555F9"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-200,00</w:t>
            </w:r>
          </w:p>
        </w:tc>
        <w:tc>
          <w:tcPr>
            <w:tcW w:w="1141" w:type="dxa"/>
          </w:tcPr>
          <w:p w14:paraId="3FB01796" w14:textId="77777777" w:rsidR="00B0470B" w:rsidRDefault="00B0470B">
            <w:pPr>
              <w:spacing w:after="0" w:line="240" w:lineRule="auto"/>
              <w:jc w:val="center"/>
              <w:rPr>
                <w:rFonts w:ascii="Times New Roman" w:hAnsi="Times New Roman" w:cs="Times New Roman"/>
                <w:sz w:val="24"/>
                <w:szCs w:val="24"/>
              </w:rPr>
            </w:pPr>
          </w:p>
        </w:tc>
      </w:tr>
      <w:tr w:rsidR="00B0470B" w14:paraId="4EE8561A" w14:textId="77777777">
        <w:tc>
          <w:tcPr>
            <w:tcW w:w="3123" w:type="dxa"/>
          </w:tcPr>
          <w:p w14:paraId="5E345D9D" w14:textId="77777777" w:rsidR="00B0470B" w:rsidRDefault="0000000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ИТОГО </w:t>
            </w:r>
          </w:p>
        </w:tc>
        <w:tc>
          <w:tcPr>
            <w:tcW w:w="1866" w:type="dxa"/>
          </w:tcPr>
          <w:p w14:paraId="19F83557" w14:textId="77777777" w:rsidR="00B0470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31967,816</w:t>
            </w:r>
          </w:p>
        </w:tc>
        <w:tc>
          <w:tcPr>
            <w:tcW w:w="1866" w:type="dxa"/>
          </w:tcPr>
          <w:p w14:paraId="62231442" w14:textId="77777777" w:rsidR="00B0470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51767,889</w:t>
            </w:r>
          </w:p>
        </w:tc>
        <w:tc>
          <w:tcPr>
            <w:tcW w:w="1893" w:type="dxa"/>
          </w:tcPr>
          <w:p w14:paraId="76CD1704"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19798,908</w:t>
            </w:r>
          </w:p>
        </w:tc>
        <w:tc>
          <w:tcPr>
            <w:tcW w:w="1141" w:type="dxa"/>
          </w:tcPr>
          <w:p w14:paraId="34F8FC00" w14:textId="77777777" w:rsidR="00B0470B" w:rsidRDefault="00B0470B">
            <w:pPr>
              <w:spacing w:after="0" w:line="240" w:lineRule="auto"/>
              <w:jc w:val="center"/>
              <w:rPr>
                <w:rFonts w:ascii="Times New Roman" w:hAnsi="Times New Roman" w:cs="Times New Roman"/>
                <w:sz w:val="24"/>
                <w:szCs w:val="24"/>
              </w:rPr>
            </w:pPr>
          </w:p>
        </w:tc>
      </w:tr>
    </w:tbl>
    <w:p w14:paraId="423C15F0" w14:textId="77777777" w:rsidR="00B0470B" w:rsidRDefault="00000000">
      <w:pPr>
        <w:spacing w:before="120"/>
        <w:jc w:val="both"/>
        <w:rPr>
          <w:rFonts w:ascii="Times New Roman" w:hAnsi="Times New Roman" w:cs="Times New Roman"/>
          <w:sz w:val="28"/>
          <w:szCs w:val="28"/>
        </w:rPr>
      </w:pPr>
      <w:r>
        <w:rPr>
          <w:rFonts w:ascii="Times New Roman" w:hAnsi="Times New Roman" w:cs="Times New Roman"/>
          <w:color w:val="FF0000"/>
          <w:sz w:val="28"/>
          <w:szCs w:val="28"/>
        </w:rPr>
        <w:t xml:space="preserve"> </w:t>
      </w:r>
      <w:r>
        <w:rPr>
          <w:rFonts w:ascii="Times New Roman" w:hAnsi="Times New Roman" w:cs="Times New Roman"/>
          <w:sz w:val="28"/>
          <w:szCs w:val="28"/>
        </w:rPr>
        <w:t>Основную долю поступления доходов в бюджет Крутогоровского сельского поселения занимают безвозмездные поступления из районного фонда финансовой поддержки сельских поселений. Поступление безвозмездных поступлений в бюджет поселения в 2023 году составил 38528,36 тыс. рублей, в том числе: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4"/>
        <w:gridCol w:w="1618"/>
        <w:gridCol w:w="13"/>
        <w:gridCol w:w="1428"/>
        <w:gridCol w:w="19"/>
        <w:gridCol w:w="1634"/>
        <w:gridCol w:w="19"/>
        <w:gridCol w:w="1535"/>
      </w:tblGrid>
      <w:tr w:rsidR="00B0470B" w14:paraId="52120731" w14:textId="77777777">
        <w:tc>
          <w:tcPr>
            <w:tcW w:w="3710" w:type="dxa"/>
          </w:tcPr>
          <w:p w14:paraId="162260A5"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дохода</w:t>
            </w:r>
          </w:p>
        </w:tc>
        <w:tc>
          <w:tcPr>
            <w:tcW w:w="1366" w:type="dxa"/>
            <w:gridSpan w:val="2"/>
          </w:tcPr>
          <w:p w14:paraId="3FE26638"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Поступление за 2022 год</w:t>
            </w:r>
          </w:p>
        </w:tc>
        <w:tc>
          <w:tcPr>
            <w:tcW w:w="1286" w:type="dxa"/>
            <w:gridSpan w:val="2"/>
          </w:tcPr>
          <w:p w14:paraId="6B7848BC"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Плановые показатели за 2023 год</w:t>
            </w:r>
          </w:p>
        </w:tc>
        <w:tc>
          <w:tcPr>
            <w:tcW w:w="1635" w:type="dxa"/>
          </w:tcPr>
          <w:p w14:paraId="008B3EB3"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Поступление за 2023 год</w:t>
            </w:r>
          </w:p>
        </w:tc>
        <w:tc>
          <w:tcPr>
            <w:tcW w:w="1574" w:type="dxa"/>
            <w:gridSpan w:val="2"/>
          </w:tcPr>
          <w:p w14:paraId="78F109CD"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исполнения за 2023 год</w:t>
            </w:r>
          </w:p>
        </w:tc>
      </w:tr>
      <w:tr w:rsidR="00B0470B" w14:paraId="7574C09D" w14:textId="77777777">
        <w:trPr>
          <w:trHeight w:val="597"/>
        </w:trPr>
        <w:tc>
          <w:tcPr>
            <w:tcW w:w="3710" w:type="dxa"/>
          </w:tcPr>
          <w:p w14:paraId="18AAC2A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Дотация на выравнивание бюджетной обеспеченности </w:t>
            </w:r>
          </w:p>
        </w:tc>
        <w:tc>
          <w:tcPr>
            <w:tcW w:w="1366" w:type="dxa"/>
            <w:gridSpan w:val="2"/>
          </w:tcPr>
          <w:p w14:paraId="69F9A6E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21966,600</w:t>
            </w:r>
          </w:p>
          <w:p w14:paraId="2984D4E5" w14:textId="77777777" w:rsidR="00B0470B" w:rsidRDefault="00B0470B">
            <w:pPr>
              <w:spacing w:after="0" w:line="240" w:lineRule="auto"/>
              <w:jc w:val="both"/>
              <w:rPr>
                <w:rFonts w:ascii="Times New Roman" w:hAnsi="Times New Roman" w:cs="Times New Roman"/>
                <w:sz w:val="24"/>
                <w:szCs w:val="24"/>
              </w:rPr>
            </w:pPr>
          </w:p>
        </w:tc>
        <w:tc>
          <w:tcPr>
            <w:tcW w:w="1286" w:type="dxa"/>
            <w:gridSpan w:val="2"/>
          </w:tcPr>
          <w:p w14:paraId="67E81B0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21139,100</w:t>
            </w:r>
          </w:p>
        </w:tc>
        <w:tc>
          <w:tcPr>
            <w:tcW w:w="1635" w:type="dxa"/>
          </w:tcPr>
          <w:p w14:paraId="4E619A1C"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21139,100</w:t>
            </w:r>
          </w:p>
        </w:tc>
        <w:tc>
          <w:tcPr>
            <w:tcW w:w="1574" w:type="dxa"/>
            <w:gridSpan w:val="2"/>
          </w:tcPr>
          <w:p w14:paraId="1161F15A"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451027F2" w14:textId="77777777">
        <w:trPr>
          <w:trHeight w:val="1122"/>
        </w:trPr>
        <w:tc>
          <w:tcPr>
            <w:tcW w:w="3710" w:type="dxa"/>
          </w:tcPr>
          <w:p w14:paraId="1B0E4CB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Дотация на   сбалансированность бюджетной обеспеченности</w:t>
            </w:r>
          </w:p>
        </w:tc>
        <w:tc>
          <w:tcPr>
            <w:tcW w:w="1352" w:type="dxa"/>
          </w:tcPr>
          <w:p w14:paraId="0EA1976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w:t>
            </w:r>
          </w:p>
          <w:p w14:paraId="6839B6C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09262699" w14:textId="77777777" w:rsidR="00B0470B" w:rsidRDefault="00B0470B">
            <w:pPr>
              <w:spacing w:after="0" w:line="240" w:lineRule="auto"/>
              <w:jc w:val="both"/>
              <w:rPr>
                <w:rFonts w:ascii="Times New Roman" w:hAnsi="Times New Roman" w:cs="Times New Roman"/>
                <w:sz w:val="24"/>
                <w:szCs w:val="24"/>
              </w:rPr>
            </w:pPr>
          </w:p>
        </w:tc>
        <w:tc>
          <w:tcPr>
            <w:tcW w:w="1288" w:type="dxa"/>
            <w:gridSpan w:val="2"/>
          </w:tcPr>
          <w:p w14:paraId="17A36C70"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1366,579</w:t>
            </w:r>
          </w:p>
        </w:tc>
        <w:tc>
          <w:tcPr>
            <w:tcW w:w="1667" w:type="dxa"/>
            <w:gridSpan w:val="3"/>
          </w:tcPr>
          <w:p w14:paraId="7383C8A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1366,579</w:t>
            </w:r>
          </w:p>
        </w:tc>
        <w:tc>
          <w:tcPr>
            <w:tcW w:w="1554" w:type="dxa"/>
          </w:tcPr>
          <w:p w14:paraId="21B5587B"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151F035D" w14:textId="77777777">
        <w:tc>
          <w:tcPr>
            <w:tcW w:w="3710" w:type="dxa"/>
          </w:tcPr>
          <w:p w14:paraId="17D950C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Субвенция на осуществление первичного воинского учета</w:t>
            </w:r>
          </w:p>
        </w:tc>
        <w:tc>
          <w:tcPr>
            <w:tcW w:w="1352" w:type="dxa"/>
          </w:tcPr>
          <w:p w14:paraId="06FC77F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209,00</w:t>
            </w:r>
          </w:p>
          <w:p w14:paraId="1E926BB6" w14:textId="77777777" w:rsidR="00B0470B" w:rsidRDefault="00B0470B">
            <w:pPr>
              <w:spacing w:after="0" w:line="240" w:lineRule="auto"/>
              <w:jc w:val="both"/>
              <w:rPr>
                <w:rFonts w:ascii="Times New Roman" w:hAnsi="Times New Roman" w:cs="Times New Roman"/>
                <w:sz w:val="24"/>
                <w:szCs w:val="24"/>
              </w:rPr>
            </w:pPr>
          </w:p>
        </w:tc>
        <w:tc>
          <w:tcPr>
            <w:tcW w:w="1288" w:type="dxa"/>
            <w:gridSpan w:val="2"/>
          </w:tcPr>
          <w:p w14:paraId="723AF510"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245,800</w:t>
            </w:r>
          </w:p>
        </w:tc>
        <w:tc>
          <w:tcPr>
            <w:tcW w:w="1667" w:type="dxa"/>
            <w:gridSpan w:val="3"/>
          </w:tcPr>
          <w:p w14:paraId="5AD85FBF"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245,800</w:t>
            </w:r>
          </w:p>
        </w:tc>
        <w:tc>
          <w:tcPr>
            <w:tcW w:w="1554" w:type="dxa"/>
          </w:tcPr>
          <w:p w14:paraId="39DE02D2"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35906A1D" w14:textId="77777777">
        <w:tc>
          <w:tcPr>
            <w:tcW w:w="3710" w:type="dxa"/>
          </w:tcPr>
          <w:p w14:paraId="61D0CEC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Субвенция на выполнение гос. полномочий КК по созданию административных комиссий</w:t>
            </w:r>
          </w:p>
        </w:tc>
        <w:tc>
          <w:tcPr>
            <w:tcW w:w="1352" w:type="dxa"/>
          </w:tcPr>
          <w:p w14:paraId="229A0A9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22,300</w:t>
            </w:r>
          </w:p>
          <w:p w14:paraId="0A949886" w14:textId="77777777" w:rsidR="00B0470B" w:rsidRDefault="00B0470B">
            <w:pPr>
              <w:spacing w:after="0" w:line="240" w:lineRule="auto"/>
              <w:jc w:val="both"/>
              <w:rPr>
                <w:rFonts w:ascii="Times New Roman" w:hAnsi="Times New Roman" w:cs="Times New Roman"/>
                <w:sz w:val="24"/>
                <w:szCs w:val="24"/>
              </w:rPr>
            </w:pPr>
          </w:p>
        </w:tc>
        <w:tc>
          <w:tcPr>
            <w:tcW w:w="1288" w:type="dxa"/>
            <w:gridSpan w:val="2"/>
          </w:tcPr>
          <w:p w14:paraId="01AC0E7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22,300</w:t>
            </w:r>
          </w:p>
        </w:tc>
        <w:tc>
          <w:tcPr>
            <w:tcW w:w="1667" w:type="dxa"/>
            <w:gridSpan w:val="3"/>
          </w:tcPr>
          <w:p w14:paraId="40B3D78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22,300</w:t>
            </w:r>
          </w:p>
        </w:tc>
        <w:tc>
          <w:tcPr>
            <w:tcW w:w="1554" w:type="dxa"/>
          </w:tcPr>
          <w:p w14:paraId="4E5F3566"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3C6D4D3D" w14:textId="77777777">
        <w:trPr>
          <w:trHeight w:val="571"/>
        </w:trPr>
        <w:tc>
          <w:tcPr>
            <w:tcW w:w="3710" w:type="dxa"/>
          </w:tcPr>
          <w:p w14:paraId="0043AF2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Прочие межбюджетные трансферты</w:t>
            </w:r>
          </w:p>
        </w:tc>
        <w:tc>
          <w:tcPr>
            <w:tcW w:w="1352" w:type="dxa"/>
          </w:tcPr>
          <w:p w14:paraId="3FA2619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6263,826</w:t>
            </w:r>
          </w:p>
          <w:p w14:paraId="538717E7" w14:textId="77777777" w:rsidR="00B0470B" w:rsidRDefault="00B0470B">
            <w:pPr>
              <w:spacing w:after="0" w:line="240" w:lineRule="auto"/>
              <w:jc w:val="both"/>
              <w:rPr>
                <w:rFonts w:ascii="Times New Roman" w:hAnsi="Times New Roman" w:cs="Times New Roman"/>
                <w:sz w:val="24"/>
                <w:szCs w:val="24"/>
              </w:rPr>
            </w:pPr>
          </w:p>
        </w:tc>
        <w:tc>
          <w:tcPr>
            <w:tcW w:w="1288" w:type="dxa"/>
            <w:gridSpan w:val="2"/>
          </w:tcPr>
          <w:p w14:paraId="00ACE1AC"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33042,000</w:t>
            </w:r>
          </w:p>
        </w:tc>
        <w:tc>
          <w:tcPr>
            <w:tcW w:w="1667" w:type="dxa"/>
            <w:gridSpan w:val="3"/>
          </w:tcPr>
          <w:p w14:paraId="035A346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32021,185</w:t>
            </w:r>
          </w:p>
        </w:tc>
        <w:tc>
          <w:tcPr>
            <w:tcW w:w="1554" w:type="dxa"/>
          </w:tcPr>
          <w:p w14:paraId="36999170"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99,5 %</w:t>
            </w:r>
          </w:p>
        </w:tc>
      </w:tr>
    </w:tbl>
    <w:p w14:paraId="4838E5B1" w14:textId="77777777" w:rsidR="00B0470B" w:rsidRDefault="00000000">
      <w:pPr>
        <w:spacing w:before="120" w:after="120"/>
        <w:jc w:val="both"/>
        <w:rPr>
          <w:rFonts w:ascii="Times New Roman" w:hAnsi="Times New Roman" w:cs="Times New Roman"/>
          <w:sz w:val="28"/>
          <w:szCs w:val="28"/>
        </w:rPr>
      </w:pPr>
      <w:r>
        <w:rPr>
          <w:rFonts w:ascii="Times New Roman" w:hAnsi="Times New Roman" w:cs="Times New Roman"/>
          <w:sz w:val="28"/>
          <w:szCs w:val="28"/>
        </w:rPr>
        <w:t xml:space="preserve">Анализируя цифры исполнения бюджета Крутогоровского сельского поселения по доходам за 2023 год, можно сделать вывод, что пополняемость бюджета собственными доходами увеличилась по сравнению с 2022 годом на 46 % в связи с налаженной работай администрации Крутогоровского сельского поселения с организациями, находящимися на территории нашего поселения. Увеличение поступления единого сельскохозяйственного налога, арендной платы от сдачи муниципального имущества в аренду, поступление платных услуг от МКУК «Центр досуга п. Крутогоровский». </w:t>
      </w:r>
    </w:p>
    <w:p w14:paraId="49D08A8C" w14:textId="77777777" w:rsidR="00B0470B" w:rsidRDefault="00000000">
      <w:pPr>
        <w:spacing w:after="0"/>
        <w:jc w:val="center"/>
        <w:rPr>
          <w:rFonts w:ascii="Times New Roman" w:hAnsi="Times New Roman" w:cs="Times New Roman"/>
          <w:sz w:val="28"/>
          <w:szCs w:val="28"/>
        </w:rPr>
      </w:pPr>
      <w:r>
        <w:rPr>
          <w:rFonts w:ascii="Times New Roman" w:hAnsi="Times New Roman" w:cs="Times New Roman"/>
          <w:sz w:val="28"/>
          <w:szCs w:val="28"/>
        </w:rPr>
        <w:t xml:space="preserve">РАСХОДЫ </w:t>
      </w:r>
    </w:p>
    <w:p w14:paraId="605FEF21" w14:textId="77777777" w:rsidR="00B0470B" w:rsidRDefault="00000000">
      <w:pPr>
        <w:spacing w:after="0"/>
        <w:jc w:val="both"/>
        <w:rPr>
          <w:rFonts w:ascii="Times New Roman" w:hAnsi="Times New Roman" w:cs="Times New Roman"/>
          <w:sz w:val="28"/>
          <w:szCs w:val="28"/>
        </w:rPr>
      </w:pPr>
      <w:r>
        <w:rPr>
          <w:rFonts w:ascii="Times New Roman" w:hAnsi="Times New Roman" w:cs="Times New Roman"/>
          <w:sz w:val="28"/>
          <w:szCs w:val="28"/>
        </w:rPr>
        <w:t xml:space="preserve"> Расходы бюджета Крутогоровского сельского поселения за 2023 год   составили 95002,310 тыс. рублей при плановых показателях 129711,036 тыс. рублей (73,24 % от плановых показателей). Расходование средств производились в соответствии со сводной бюджетной росписью и утвержденными планами мероприятий и сметами на финансовый год. </w:t>
      </w:r>
    </w:p>
    <w:p w14:paraId="5B65AFC2" w14:textId="77777777" w:rsidR="00B0470B" w:rsidRDefault="00000000">
      <w:pPr>
        <w:spacing w:after="0"/>
        <w:jc w:val="both"/>
        <w:rPr>
          <w:rFonts w:ascii="Times New Roman" w:hAnsi="Times New Roman" w:cs="Times New Roman"/>
          <w:sz w:val="28"/>
          <w:szCs w:val="28"/>
        </w:rPr>
      </w:pPr>
      <w:r>
        <w:rPr>
          <w:rFonts w:ascii="Times New Roman" w:hAnsi="Times New Roman" w:cs="Times New Roman"/>
          <w:sz w:val="28"/>
          <w:szCs w:val="28"/>
        </w:rPr>
        <w:t xml:space="preserve">     Первоочередными расходными обязательствами по прежнему остается: выплата заработной платы и начисления на нее, оплата коммунальных услуг </w:t>
      </w:r>
      <w:r>
        <w:rPr>
          <w:rFonts w:ascii="Times New Roman" w:hAnsi="Times New Roman" w:cs="Times New Roman"/>
          <w:sz w:val="28"/>
          <w:szCs w:val="28"/>
        </w:rPr>
        <w:lastRenderedPageBreak/>
        <w:t xml:space="preserve">учреждений и пустующего муниципального жилья, выплата пенсионного пособия, проведение работ по текущему ремонту системы ХВС и отопления в муниципальном жилфонде (проведение аварийных ремонтных работ). </w:t>
      </w:r>
    </w:p>
    <w:p w14:paraId="67149F75" w14:textId="77777777" w:rsidR="00B0470B" w:rsidRDefault="00000000">
      <w:pPr>
        <w:jc w:val="both"/>
        <w:rPr>
          <w:rFonts w:ascii="Times New Roman" w:hAnsi="Times New Roman" w:cs="Times New Roman"/>
          <w:sz w:val="28"/>
          <w:szCs w:val="28"/>
        </w:rPr>
      </w:pPr>
      <w:r>
        <w:rPr>
          <w:rFonts w:ascii="Times New Roman" w:hAnsi="Times New Roman" w:cs="Times New Roman"/>
          <w:sz w:val="28"/>
          <w:szCs w:val="28"/>
        </w:rPr>
        <w:t xml:space="preserve">      Исполнение расходной части бюджета поселения в 2022 году по разделам и подраздела, целевым статьям, видам расходов осуществлялась следующим образом:</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1826"/>
        <w:gridCol w:w="1630"/>
        <w:gridCol w:w="1505"/>
      </w:tblGrid>
      <w:tr w:rsidR="00B0470B" w14:paraId="46416DDB" w14:textId="77777777">
        <w:tc>
          <w:tcPr>
            <w:tcW w:w="4786" w:type="dxa"/>
          </w:tcPr>
          <w:p w14:paraId="1D36409F"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Наименование дохода</w:t>
            </w:r>
          </w:p>
        </w:tc>
        <w:tc>
          <w:tcPr>
            <w:tcW w:w="1826" w:type="dxa"/>
          </w:tcPr>
          <w:p w14:paraId="4559C391"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Плановые показатели за 2023 год </w:t>
            </w:r>
          </w:p>
        </w:tc>
        <w:tc>
          <w:tcPr>
            <w:tcW w:w="1630" w:type="dxa"/>
          </w:tcPr>
          <w:p w14:paraId="1FB0672C"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Поступление за 2023 год</w:t>
            </w:r>
          </w:p>
        </w:tc>
        <w:tc>
          <w:tcPr>
            <w:tcW w:w="1505" w:type="dxa"/>
          </w:tcPr>
          <w:p w14:paraId="4D72C020" w14:textId="77777777" w:rsidR="00B0470B" w:rsidRDefault="0000000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исполнения за 2023 год </w:t>
            </w:r>
          </w:p>
        </w:tc>
      </w:tr>
      <w:tr w:rsidR="00B0470B" w14:paraId="49098DC5" w14:textId="77777777">
        <w:tc>
          <w:tcPr>
            <w:tcW w:w="4786" w:type="dxa"/>
          </w:tcPr>
          <w:p w14:paraId="5720496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Общегосударственные вопросы</w:t>
            </w:r>
          </w:p>
        </w:tc>
        <w:tc>
          <w:tcPr>
            <w:tcW w:w="1826" w:type="dxa"/>
          </w:tcPr>
          <w:p w14:paraId="0CAD6611"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12717,887</w:t>
            </w:r>
          </w:p>
        </w:tc>
        <w:tc>
          <w:tcPr>
            <w:tcW w:w="1630" w:type="dxa"/>
          </w:tcPr>
          <w:p w14:paraId="733145A2"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11794,220</w:t>
            </w:r>
          </w:p>
        </w:tc>
        <w:tc>
          <w:tcPr>
            <w:tcW w:w="1505" w:type="dxa"/>
          </w:tcPr>
          <w:p w14:paraId="44493F2E"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92,75</w:t>
            </w:r>
          </w:p>
        </w:tc>
      </w:tr>
      <w:tr w:rsidR="00B0470B" w14:paraId="7F4B113C" w14:textId="77777777">
        <w:tc>
          <w:tcPr>
            <w:tcW w:w="4786" w:type="dxa"/>
          </w:tcPr>
          <w:p w14:paraId="0E90920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Резервный фонд </w:t>
            </w:r>
          </w:p>
        </w:tc>
        <w:tc>
          <w:tcPr>
            <w:tcW w:w="1826" w:type="dxa"/>
          </w:tcPr>
          <w:p w14:paraId="5B3F4A7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615,00</w:t>
            </w:r>
          </w:p>
        </w:tc>
        <w:tc>
          <w:tcPr>
            <w:tcW w:w="1630" w:type="dxa"/>
          </w:tcPr>
          <w:p w14:paraId="2617D5D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1505" w:type="dxa"/>
          </w:tcPr>
          <w:p w14:paraId="7B72D465"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B0470B" w14:paraId="3E880407" w14:textId="77777777">
        <w:tc>
          <w:tcPr>
            <w:tcW w:w="4786" w:type="dxa"/>
          </w:tcPr>
          <w:p w14:paraId="7DE1366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Национальная оборона</w:t>
            </w:r>
          </w:p>
        </w:tc>
        <w:tc>
          <w:tcPr>
            <w:tcW w:w="1826" w:type="dxa"/>
          </w:tcPr>
          <w:p w14:paraId="43F05D1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245,800</w:t>
            </w:r>
          </w:p>
        </w:tc>
        <w:tc>
          <w:tcPr>
            <w:tcW w:w="1630" w:type="dxa"/>
          </w:tcPr>
          <w:p w14:paraId="77300F3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245,800</w:t>
            </w:r>
          </w:p>
        </w:tc>
        <w:tc>
          <w:tcPr>
            <w:tcW w:w="1505" w:type="dxa"/>
          </w:tcPr>
          <w:p w14:paraId="09C3FB30"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31C51348" w14:textId="77777777">
        <w:tc>
          <w:tcPr>
            <w:tcW w:w="4786" w:type="dxa"/>
          </w:tcPr>
          <w:p w14:paraId="030F651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Пожарная безопасность, защита населения территории от чрезвычайных ситуаций природного и техногенного характера, гражданская оборона   </w:t>
            </w:r>
          </w:p>
        </w:tc>
        <w:tc>
          <w:tcPr>
            <w:tcW w:w="1826" w:type="dxa"/>
          </w:tcPr>
          <w:p w14:paraId="00A640C9"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22435,600</w:t>
            </w:r>
          </w:p>
        </w:tc>
        <w:tc>
          <w:tcPr>
            <w:tcW w:w="1630" w:type="dxa"/>
          </w:tcPr>
          <w:p w14:paraId="05100431"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22435,600</w:t>
            </w:r>
          </w:p>
        </w:tc>
        <w:tc>
          <w:tcPr>
            <w:tcW w:w="1505" w:type="dxa"/>
          </w:tcPr>
          <w:p w14:paraId="527D7382" w14:textId="77777777" w:rsidR="00B0470B" w:rsidRDefault="00000000">
            <w:pPr>
              <w:spacing w:after="0" w:line="240" w:lineRule="auto"/>
              <w:ind w:left="21"/>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5D19E7B2" w14:textId="77777777">
        <w:tc>
          <w:tcPr>
            <w:tcW w:w="4786" w:type="dxa"/>
          </w:tcPr>
          <w:p w14:paraId="7081810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Национальная экономика</w:t>
            </w:r>
          </w:p>
        </w:tc>
        <w:tc>
          <w:tcPr>
            <w:tcW w:w="1826" w:type="dxa"/>
          </w:tcPr>
          <w:p w14:paraId="333FDB83"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4746,736</w:t>
            </w:r>
          </w:p>
        </w:tc>
        <w:tc>
          <w:tcPr>
            <w:tcW w:w="1630" w:type="dxa"/>
          </w:tcPr>
          <w:p w14:paraId="33D4EEB5" w14:textId="77777777" w:rsidR="00B0470B" w:rsidRDefault="00000000">
            <w:pPr>
              <w:spacing w:after="0" w:line="240" w:lineRule="auto"/>
              <w:ind w:left="21"/>
              <w:jc w:val="both"/>
              <w:rPr>
                <w:rFonts w:ascii="Times New Roman" w:hAnsi="Times New Roman" w:cs="Times New Roman"/>
                <w:sz w:val="24"/>
                <w:szCs w:val="24"/>
              </w:rPr>
            </w:pPr>
            <w:r>
              <w:rPr>
                <w:rFonts w:ascii="Times New Roman" w:hAnsi="Times New Roman" w:cs="Times New Roman"/>
                <w:sz w:val="24"/>
                <w:szCs w:val="24"/>
              </w:rPr>
              <w:t>3522,736</w:t>
            </w:r>
          </w:p>
        </w:tc>
        <w:tc>
          <w:tcPr>
            <w:tcW w:w="1505" w:type="dxa"/>
          </w:tcPr>
          <w:p w14:paraId="0AD65F7D"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74,36</w:t>
            </w:r>
          </w:p>
        </w:tc>
      </w:tr>
      <w:tr w:rsidR="00B0470B" w14:paraId="30FA0CE2" w14:textId="77777777">
        <w:tc>
          <w:tcPr>
            <w:tcW w:w="4786" w:type="dxa"/>
          </w:tcPr>
          <w:p w14:paraId="45DA74B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Жилищное хозяйство   </w:t>
            </w:r>
          </w:p>
        </w:tc>
        <w:tc>
          <w:tcPr>
            <w:tcW w:w="1826" w:type="dxa"/>
          </w:tcPr>
          <w:p w14:paraId="68BCCDF9" w14:textId="77777777" w:rsidR="00B0470B" w:rsidRDefault="00000000">
            <w:pPr>
              <w:spacing w:after="0" w:line="240" w:lineRule="auto"/>
              <w:ind w:left="8"/>
              <w:jc w:val="both"/>
              <w:rPr>
                <w:rFonts w:ascii="Times New Roman" w:hAnsi="Times New Roman" w:cs="Times New Roman"/>
                <w:sz w:val="24"/>
                <w:szCs w:val="24"/>
              </w:rPr>
            </w:pPr>
            <w:r>
              <w:rPr>
                <w:rFonts w:ascii="Times New Roman" w:hAnsi="Times New Roman" w:cs="Times New Roman"/>
                <w:sz w:val="24"/>
                <w:szCs w:val="24"/>
              </w:rPr>
              <w:t>57681,582</w:t>
            </w:r>
          </w:p>
        </w:tc>
        <w:tc>
          <w:tcPr>
            <w:tcW w:w="1630" w:type="dxa"/>
          </w:tcPr>
          <w:p w14:paraId="2E36B175" w14:textId="77777777" w:rsidR="00B0470B" w:rsidRDefault="00000000">
            <w:pPr>
              <w:spacing w:after="0" w:line="240" w:lineRule="auto"/>
              <w:ind w:left="8"/>
              <w:jc w:val="both"/>
              <w:rPr>
                <w:rFonts w:ascii="Times New Roman" w:hAnsi="Times New Roman" w:cs="Times New Roman"/>
                <w:sz w:val="24"/>
                <w:szCs w:val="24"/>
              </w:rPr>
            </w:pPr>
            <w:r>
              <w:rPr>
                <w:rFonts w:ascii="Times New Roman" w:hAnsi="Times New Roman" w:cs="Times New Roman"/>
                <w:sz w:val="24"/>
                <w:szCs w:val="24"/>
              </w:rPr>
              <w:t>27608,964</w:t>
            </w:r>
          </w:p>
        </w:tc>
        <w:tc>
          <w:tcPr>
            <w:tcW w:w="1505" w:type="dxa"/>
          </w:tcPr>
          <w:p w14:paraId="0342B3D8" w14:textId="77777777" w:rsidR="00B0470B" w:rsidRDefault="00000000">
            <w:pPr>
              <w:spacing w:after="0" w:line="240" w:lineRule="auto"/>
              <w:ind w:left="8"/>
              <w:jc w:val="center"/>
              <w:rPr>
                <w:rFonts w:ascii="Times New Roman" w:hAnsi="Times New Roman" w:cs="Times New Roman"/>
                <w:sz w:val="24"/>
                <w:szCs w:val="24"/>
              </w:rPr>
            </w:pPr>
            <w:r>
              <w:rPr>
                <w:rFonts w:ascii="Times New Roman" w:hAnsi="Times New Roman" w:cs="Times New Roman"/>
                <w:sz w:val="24"/>
                <w:szCs w:val="24"/>
              </w:rPr>
              <w:t>47,86</w:t>
            </w:r>
          </w:p>
        </w:tc>
      </w:tr>
      <w:tr w:rsidR="00B0470B" w14:paraId="31EC9F19" w14:textId="77777777">
        <w:tc>
          <w:tcPr>
            <w:tcW w:w="4786" w:type="dxa"/>
          </w:tcPr>
          <w:p w14:paraId="03CD026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Коммунальное хозяйство   </w:t>
            </w:r>
          </w:p>
        </w:tc>
        <w:tc>
          <w:tcPr>
            <w:tcW w:w="1826" w:type="dxa"/>
          </w:tcPr>
          <w:p w14:paraId="6AE24B7C"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188,977</w:t>
            </w:r>
          </w:p>
        </w:tc>
        <w:tc>
          <w:tcPr>
            <w:tcW w:w="1630" w:type="dxa"/>
          </w:tcPr>
          <w:p w14:paraId="0676CFF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188,977</w:t>
            </w:r>
          </w:p>
        </w:tc>
        <w:tc>
          <w:tcPr>
            <w:tcW w:w="1505" w:type="dxa"/>
          </w:tcPr>
          <w:p w14:paraId="17159472"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2CDE3638" w14:textId="77777777">
        <w:tc>
          <w:tcPr>
            <w:tcW w:w="4786" w:type="dxa"/>
          </w:tcPr>
          <w:p w14:paraId="5DA0591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Благоустройство </w:t>
            </w:r>
          </w:p>
        </w:tc>
        <w:tc>
          <w:tcPr>
            <w:tcW w:w="1826" w:type="dxa"/>
          </w:tcPr>
          <w:p w14:paraId="6B86035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11340,006</w:t>
            </w:r>
          </w:p>
        </w:tc>
        <w:tc>
          <w:tcPr>
            <w:tcW w:w="1630" w:type="dxa"/>
          </w:tcPr>
          <w:p w14:paraId="0F3A3D54"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11265,978</w:t>
            </w:r>
          </w:p>
        </w:tc>
        <w:tc>
          <w:tcPr>
            <w:tcW w:w="1505" w:type="dxa"/>
          </w:tcPr>
          <w:p w14:paraId="484F7F94"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98,0</w:t>
            </w:r>
          </w:p>
        </w:tc>
      </w:tr>
      <w:tr w:rsidR="00B0470B" w14:paraId="3497BD00" w14:textId="77777777">
        <w:tc>
          <w:tcPr>
            <w:tcW w:w="4786" w:type="dxa"/>
          </w:tcPr>
          <w:p w14:paraId="63D2D9EF"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Другие вопросы в области коммунального хозяйства    </w:t>
            </w:r>
          </w:p>
        </w:tc>
        <w:tc>
          <w:tcPr>
            <w:tcW w:w="1826" w:type="dxa"/>
          </w:tcPr>
          <w:p w14:paraId="2AFF8CA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8153,431</w:t>
            </w:r>
          </w:p>
        </w:tc>
        <w:tc>
          <w:tcPr>
            <w:tcW w:w="1630" w:type="dxa"/>
          </w:tcPr>
          <w:p w14:paraId="28C2B80F"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8153,431</w:t>
            </w:r>
          </w:p>
        </w:tc>
        <w:tc>
          <w:tcPr>
            <w:tcW w:w="1505" w:type="dxa"/>
          </w:tcPr>
          <w:p w14:paraId="511BDA6F"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7B52C96F" w14:textId="77777777">
        <w:tc>
          <w:tcPr>
            <w:tcW w:w="4786" w:type="dxa"/>
          </w:tcPr>
          <w:p w14:paraId="3C3A795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Охрана окружающей среды</w:t>
            </w:r>
          </w:p>
        </w:tc>
        <w:tc>
          <w:tcPr>
            <w:tcW w:w="1826" w:type="dxa"/>
          </w:tcPr>
          <w:p w14:paraId="2A4D3434" w14:textId="77777777" w:rsidR="00B0470B" w:rsidRDefault="00000000">
            <w:pPr>
              <w:spacing w:after="0" w:line="240" w:lineRule="auto"/>
              <w:ind w:left="8"/>
              <w:rPr>
                <w:rFonts w:ascii="Times New Roman" w:hAnsi="Times New Roman" w:cs="Times New Roman"/>
                <w:sz w:val="24"/>
                <w:szCs w:val="24"/>
              </w:rPr>
            </w:pPr>
            <w:r>
              <w:rPr>
                <w:rFonts w:ascii="Times New Roman" w:hAnsi="Times New Roman" w:cs="Times New Roman"/>
                <w:sz w:val="24"/>
                <w:szCs w:val="24"/>
              </w:rPr>
              <w:t>1285,807</w:t>
            </w:r>
          </w:p>
        </w:tc>
        <w:tc>
          <w:tcPr>
            <w:tcW w:w="1630" w:type="dxa"/>
          </w:tcPr>
          <w:p w14:paraId="6ED87A91" w14:textId="77777777" w:rsidR="00B0470B" w:rsidRDefault="00000000">
            <w:pPr>
              <w:spacing w:after="0" w:line="240" w:lineRule="auto"/>
              <w:ind w:left="8"/>
              <w:rPr>
                <w:rFonts w:ascii="Times New Roman" w:hAnsi="Times New Roman" w:cs="Times New Roman"/>
                <w:sz w:val="24"/>
                <w:szCs w:val="24"/>
              </w:rPr>
            </w:pPr>
            <w:r>
              <w:rPr>
                <w:rFonts w:ascii="Times New Roman" w:hAnsi="Times New Roman" w:cs="Times New Roman"/>
                <w:sz w:val="24"/>
                <w:szCs w:val="24"/>
              </w:rPr>
              <w:t>285,807</w:t>
            </w:r>
          </w:p>
        </w:tc>
        <w:tc>
          <w:tcPr>
            <w:tcW w:w="1505" w:type="dxa"/>
          </w:tcPr>
          <w:p w14:paraId="01E2F80D"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22,22</w:t>
            </w:r>
          </w:p>
        </w:tc>
      </w:tr>
      <w:tr w:rsidR="00B0470B" w14:paraId="6A0930B6" w14:textId="77777777">
        <w:tc>
          <w:tcPr>
            <w:tcW w:w="4786" w:type="dxa"/>
          </w:tcPr>
          <w:p w14:paraId="3206A8CE"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Культура  </w:t>
            </w:r>
          </w:p>
        </w:tc>
        <w:tc>
          <w:tcPr>
            <w:tcW w:w="1826" w:type="dxa"/>
          </w:tcPr>
          <w:p w14:paraId="4486AC98" w14:textId="77777777" w:rsidR="00B0470B" w:rsidRDefault="00000000">
            <w:pPr>
              <w:spacing w:after="0" w:line="240" w:lineRule="auto"/>
              <w:ind w:left="8"/>
              <w:rPr>
                <w:rFonts w:ascii="Times New Roman" w:hAnsi="Times New Roman" w:cs="Times New Roman"/>
                <w:sz w:val="24"/>
                <w:szCs w:val="24"/>
              </w:rPr>
            </w:pPr>
            <w:r>
              <w:rPr>
                <w:rFonts w:ascii="Times New Roman" w:hAnsi="Times New Roman" w:cs="Times New Roman"/>
                <w:sz w:val="24"/>
                <w:szCs w:val="24"/>
              </w:rPr>
              <w:t>6492,529</w:t>
            </w:r>
          </w:p>
        </w:tc>
        <w:tc>
          <w:tcPr>
            <w:tcW w:w="1630" w:type="dxa"/>
          </w:tcPr>
          <w:p w14:paraId="7D98212D" w14:textId="77777777" w:rsidR="00B0470B" w:rsidRDefault="00000000">
            <w:pPr>
              <w:spacing w:after="0" w:line="240" w:lineRule="auto"/>
              <w:ind w:left="8"/>
              <w:rPr>
                <w:rFonts w:ascii="Times New Roman" w:hAnsi="Times New Roman" w:cs="Times New Roman"/>
                <w:sz w:val="24"/>
                <w:szCs w:val="24"/>
              </w:rPr>
            </w:pPr>
            <w:r>
              <w:rPr>
                <w:rFonts w:ascii="Times New Roman" w:hAnsi="Times New Roman" w:cs="Times New Roman"/>
                <w:sz w:val="24"/>
                <w:szCs w:val="24"/>
              </w:rPr>
              <w:t>5717,169</w:t>
            </w:r>
          </w:p>
        </w:tc>
        <w:tc>
          <w:tcPr>
            <w:tcW w:w="1505" w:type="dxa"/>
          </w:tcPr>
          <w:p w14:paraId="503DB302"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88,0</w:t>
            </w:r>
          </w:p>
        </w:tc>
      </w:tr>
      <w:tr w:rsidR="00B0470B" w14:paraId="5DED045A" w14:textId="77777777">
        <w:tc>
          <w:tcPr>
            <w:tcW w:w="4786" w:type="dxa"/>
          </w:tcPr>
          <w:p w14:paraId="7D9E9FEA"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Социальная политика </w:t>
            </w:r>
          </w:p>
        </w:tc>
        <w:tc>
          <w:tcPr>
            <w:tcW w:w="1826" w:type="dxa"/>
          </w:tcPr>
          <w:p w14:paraId="4969C02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20,000</w:t>
            </w:r>
          </w:p>
        </w:tc>
        <w:tc>
          <w:tcPr>
            <w:tcW w:w="1630" w:type="dxa"/>
          </w:tcPr>
          <w:p w14:paraId="78FC900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0,000</w:t>
            </w:r>
          </w:p>
        </w:tc>
        <w:tc>
          <w:tcPr>
            <w:tcW w:w="1505" w:type="dxa"/>
          </w:tcPr>
          <w:p w14:paraId="0C2E0E73"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B0470B" w14:paraId="10086B4E" w14:textId="77777777">
        <w:tc>
          <w:tcPr>
            <w:tcW w:w="4786" w:type="dxa"/>
          </w:tcPr>
          <w:p w14:paraId="68CCE1D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Пенсионное обеспечение  </w:t>
            </w:r>
          </w:p>
        </w:tc>
        <w:tc>
          <w:tcPr>
            <w:tcW w:w="1826" w:type="dxa"/>
          </w:tcPr>
          <w:p w14:paraId="1700B33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159,878</w:t>
            </w:r>
          </w:p>
        </w:tc>
        <w:tc>
          <w:tcPr>
            <w:tcW w:w="1630" w:type="dxa"/>
          </w:tcPr>
          <w:p w14:paraId="10E85B7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159,878</w:t>
            </w:r>
          </w:p>
        </w:tc>
        <w:tc>
          <w:tcPr>
            <w:tcW w:w="1505" w:type="dxa"/>
          </w:tcPr>
          <w:p w14:paraId="3D08A756"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1E06F96D" w14:textId="77777777">
        <w:tc>
          <w:tcPr>
            <w:tcW w:w="4786" w:type="dxa"/>
          </w:tcPr>
          <w:p w14:paraId="2E0959BE"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Другие вопросы в области социальной политики</w:t>
            </w:r>
          </w:p>
        </w:tc>
        <w:tc>
          <w:tcPr>
            <w:tcW w:w="1826" w:type="dxa"/>
          </w:tcPr>
          <w:p w14:paraId="37C48FA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65,071</w:t>
            </w:r>
          </w:p>
        </w:tc>
        <w:tc>
          <w:tcPr>
            <w:tcW w:w="1630" w:type="dxa"/>
          </w:tcPr>
          <w:p w14:paraId="0AC824BC"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65,071</w:t>
            </w:r>
          </w:p>
        </w:tc>
        <w:tc>
          <w:tcPr>
            <w:tcW w:w="1505" w:type="dxa"/>
          </w:tcPr>
          <w:p w14:paraId="3B35E7B6"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B0470B" w14:paraId="4FF9DDCA" w14:textId="77777777">
        <w:tc>
          <w:tcPr>
            <w:tcW w:w="4786" w:type="dxa"/>
          </w:tcPr>
          <w:p w14:paraId="0C9B88F1"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Массовый спорт  </w:t>
            </w:r>
          </w:p>
        </w:tc>
        <w:tc>
          <w:tcPr>
            <w:tcW w:w="1826" w:type="dxa"/>
          </w:tcPr>
          <w:p w14:paraId="45E13DD2"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3562,725</w:t>
            </w:r>
          </w:p>
        </w:tc>
        <w:tc>
          <w:tcPr>
            <w:tcW w:w="1630" w:type="dxa"/>
          </w:tcPr>
          <w:p w14:paraId="6D0D8AEF"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3558,672</w:t>
            </w:r>
          </w:p>
        </w:tc>
        <w:tc>
          <w:tcPr>
            <w:tcW w:w="1505" w:type="dxa"/>
          </w:tcPr>
          <w:p w14:paraId="3B97F75F" w14:textId="77777777" w:rsidR="00B0470B" w:rsidRDefault="000000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r>
      <w:tr w:rsidR="00B0470B" w14:paraId="74DC3FDE" w14:textId="77777777">
        <w:tc>
          <w:tcPr>
            <w:tcW w:w="4786" w:type="dxa"/>
          </w:tcPr>
          <w:p w14:paraId="3FBE65E6" w14:textId="77777777" w:rsidR="00B0470B" w:rsidRDefault="0000000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ИТОГО </w:t>
            </w:r>
          </w:p>
        </w:tc>
        <w:tc>
          <w:tcPr>
            <w:tcW w:w="1826" w:type="dxa"/>
          </w:tcPr>
          <w:p w14:paraId="06580864" w14:textId="77777777" w:rsidR="00B0470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129711,036</w:t>
            </w:r>
          </w:p>
        </w:tc>
        <w:tc>
          <w:tcPr>
            <w:tcW w:w="1630" w:type="dxa"/>
          </w:tcPr>
          <w:p w14:paraId="7A46A404" w14:textId="77777777" w:rsidR="00B0470B" w:rsidRDefault="0000000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95002,310</w:t>
            </w:r>
          </w:p>
        </w:tc>
        <w:tc>
          <w:tcPr>
            <w:tcW w:w="1505" w:type="dxa"/>
          </w:tcPr>
          <w:p w14:paraId="030F166F" w14:textId="77777777" w:rsidR="00B0470B" w:rsidRDefault="00B0470B">
            <w:pPr>
              <w:spacing w:after="0" w:line="240" w:lineRule="auto"/>
              <w:jc w:val="center"/>
              <w:rPr>
                <w:rFonts w:ascii="Times New Roman" w:hAnsi="Times New Roman" w:cs="Times New Roman"/>
                <w:sz w:val="24"/>
                <w:szCs w:val="24"/>
              </w:rPr>
            </w:pPr>
          </w:p>
        </w:tc>
      </w:tr>
    </w:tbl>
    <w:p w14:paraId="408B138C" w14:textId="77777777" w:rsidR="00B0470B" w:rsidRDefault="00B0470B">
      <w:pPr>
        <w:jc w:val="both"/>
        <w:rPr>
          <w:rFonts w:ascii="Times New Roman" w:hAnsi="Times New Roman" w:cs="Times New Roman"/>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5386"/>
      </w:tblGrid>
      <w:tr w:rsidR="00B0470B" w14:paraId="0FA3D23C" w14:textId="77777777">
        <w:tc>
          <w:tcPr>
            <w:tcW w:w="4361" w:type="dxa"/>
          </w:tcPr>
          <w:p w14:paraId="3279C1FE" w14:textId="77777777" w:rsidR="00B0470B" w:rsidRDefault="00000000">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5386" w:type="dxa"/>
          </w:tcPr>
          <w:p w14:paraId="041408D7" w14:textId="77777777" w:rsidR="00B0470B" w:rsidRDefault="00000000">
            <w:pPr>
              <w:spacing w:after="12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Направление расходов </w:t>
            </w:r>
          </w:p>
        </w:tc>
      </w:tr>
      <w:tr w:rsidR="00B0470B" w14:paraId="461E21DC" w14:textId="77777777">
        <w:trPr>
          <w:trHeight w:val="1265"/>
        </w:trPr>
        <w:tc>
          <w:tcPr>
            <w:tcW w:w="4361" w:type="dxa"/>
          </w:tcPr>
          <w:p w14:paraId="1AC50F22"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Общегосударственные вопросы (0102,0104,0113,0107) </w:t>
            </w:r>
          </w:p>
        </w:tc>
        <w:tc>
          <w:tcPr>
            <w:tcW w:w="5386" w:type="dxa"/>
          </w:tcPr>
          <w:p w14:paraId="14E23BD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том числе оплата труда выборных должностных лиц местного самоуправления, муниципальных служащих и работников администрации, замещающих должности, не являющиеся   должностями муниципальной службы, содержание органов местного самоуправления, на выполнение государственных полномочий по материально техническому и организационному обеспечению деятельности административных комиссий. (за счет средств краевого бюджета) в сумме 22,300 тыс. руб., оплату земельного и транспортного налога с организаций. Оплата работ и услуг по содержанию имущества, в том числе регистрация муниципального имущества, земельных участков, оплата коммунальных услуг, </w:t>
            </w:r>
            <w:r>
              <w:rPr>
                <w:rFonts w:ascii="Times New Roman" w:hAnsi="Times New Roman" w:cs="Times New Roman"/>
                <w:sz w:val="24"/>
                <w:szCs w:val="24"/>
              </w:rPr>
              <w:lastRenderedPageBreak/>
              <w:t xml:space="preserve">межбюджетный трансферт, предоставляемый бюджету Соболевского муниципального района Камчатского края для осуществления отдельных полномочий местного значения Крутогоровского сельского поселения (ГО и ЧС)  </w:t>
            </w:r>
          </w:p>
        </w:tc>
      </w:tr>
      <w:tr w:rsidR="00B0470B" w14:paraId="4FAF3F04" w14:textId="77777777">
        <w:trPr>
          <w:trHeight w:val="150"/>
        </w:trPr>
        <w:tc>
          <w:tcPr>
            <w:tcW w:w="4361" w:type="dxa"/>
          </w:tcPr>
          <w:p w14:paraId="0D05D9B4"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Резервный фонд (0111) </w:t>
            </w:r>
          </w:p>
        </w:tc>
        <w:tc>
          <w:tcPr>
            <w:tcW w:w="5386" w:type="dxa"/>
          </w:tcPr>
          <w:p w14:paraId="347D8DA2" w14:textId="77777777" w:rsidR="00B0470B" w:rsidRDefault="000000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Не использовался </w:t>
            </w:r>
          </w:p>
        </w:tc>
      </w:tr>
      <w:tr w:rsidR="00B0470B" w14:paraId="056FBBE0" w14:textId="77777777">
        <w:tc>
          <w:tcPr>
            <w:tcW w:w="4361" w:type="dxa"/>
          </w:tcPr>
          <w:p w14:paraId="11115B04"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Национальная оборона (0203) </w:t>
            </w:r>
          </w:p>
        </w:tc>
        <w:tc>
          <w:tcPr>
            <w:tcW w:w="5386" w:type="dxa"/>
          </w:tcPr>
          <w:p w14:paraId="61DD64C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расходы производились на оплату труда работнику по осуществлению первичного воинского учета на территориях, где отсутствуют военные комиссариаты, приобретение материальных запасов</w:t>
            </w:r>
          </w:p>
        </w:tc>
      </w:tr>
      <w:tr w:rsidR="00B0470B" w14:paraId="4FB3AF4D" w14:textId="77777777">
        <w:tc>
          <w:tcPr>
            <w:tcW w:w="4361" w:type="dxa"/>
          </w:tcPr>
          <w:p w14:paraId="2A873FD7"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Пожарная безопасность, защита населения территории от чрезвычайных ситуаций природного и техногенного характера, гражданская оборона (0310) </w:t>
            </w:r>
          </w:p>
        </w:tc>
        <w:tc>
          <w:tcPr>
            <w:tcW w:w="5386" w:type="dxa"/>
          </w:tcPr>
          <w:p w14:paraId="21A8EF2D" w14:textId="77777777" w:rsidR="00B0470B" w:rsidRDefault="00000000">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Восстановительные работы по восстановлению муниципального имущества после ГО и ЧС (восстановление моста р. Прытка, восстановление технологического моста для водовода, восстановление ограждения ГСМ) </w:t>
            </w:r>
          </w:p>
          <w:p w14:paraId="68EC638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Проведение мероприятий, направленных на обеспечение санитарно-эпидемиологического благополучия населения в связи с распространением новой короновирусной инфекции. (проведение дезинфекции в муниципальном жилфонде по март 2022 год)</w:t>
            </w:r>
          </w:p>
        </w:tc>
      </w:tr>
      <w:tr w:rsidR="00B0470B" w14:paraId="67ABF02D" w14:textId="77777777">
        <w:tc>
          <w:tcPr>
            <w:tcW w:w="4361" w:type="dxa"/>
          </w:tcPr>
          <w:p w14:paraId="3B58F4B7"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Национальная экономика (0409, 0410) </w:t>
            </w:r>
          </w:p>
        </w:tc>
        <w:tc>
          <w:tcPr>
            <w:tcW w:w="5386" w:type="dxa"/>
          </w:tcPr>
          <w:p w14:paraId="5EB0DEDB"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Ремонт и содержание дорожной техники</w:t>
            </w:r>
          </w:p>
          <w:p w14:paraId="4262513F"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 Ремонт и содержание дорожного полотна   в границах поселения.  Грейдирование дорожного полотна в границах поселения в летний период, очистка от снега дорожного полотна   в зимний период. Ремонт дорожного полотна (рамках муниципальной программы)</w:t>
            </w:r>
          </w:p>
          <w:p w14:paraId="50D3C7FC"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 xml:space="preserve">-  Оплата Интернет связи, сотовой связи, обновление программных продуктов необходимых для качественной работы администрации </w:t>
            </w:r>
          </w:p>
        </w:tc>
      </w:tr>
      <w:tr w:rsidR="00B0470B" w14:paraId="25645AE6" w14:textId="77777777">
        <w:tc>
          <w:tcPr>
            <w:tcW w:w="4361" w:type="dxa"/>
          </w:tcPr>
          <w:p w14:paraId="4A29E230"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Жилищное хозяйство (0501) </w:t>
            </w:r>
          </w:p>
        </w:tc>
        <w:tc>
          <w:tcPr>
            <w:tcW w:w="5386" w:type="dxa"/>
          </w:tcPr>
          <w:p w14:paraId="43D71E3C"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 xml:space="preserve">- Оплату коммунальных услуг пустующего муниципального жилья </w:t>
            </w:r>
          </w:p>
          <w:p w14:paraId="2EAFB29F"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 xml:space="preserve">- Ремонт и содержание муниципального жилищного фонда (капитальный ремонт системы отопления и ХВС в муниципальном жилье, косметический ремонт в муниципальных квартирах) </w:t>
            </w:r>
          </w:p>
        </w:tc>
      </w:tr>
      <w:tr w:rsidR="00B0470B" w14:paraId="729F0A87" w14:textId="77777777">
        <w:tc>
          <w:tcPr>
            <w:tcW w:w="4361" w:type="dxa"/>
          </w:tcPr>
          <w:p w14:paraId="15FFFAEE"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Коммунальное хозяйство (0502) </w:t>
            </w:r>
          </w:p>
        </w:tc>
        <w:tc>
          <w:tcPr>
            <w:tcW w:w="5386" w:type="dxa"/>
          </w:tcPr>
          <w:p w14:paraId="184A39F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Приобретение работы и услуги по проведению аукциона по закупке новой Вакуумной машины, для оказания услуг по откачке ЖБО в мун жилье)</w:t>
            </w:r>
          </w:p>
        </w:tc>
      </w:tr>
      <w:tr w:rsidR="00B0470B" w14:paraId="69DD9B95" w14:textId="77777777">
        <w:tc>
          <w:tcPr>
            <w:tcW w:w="4361" w:type="dxa"/>
          </w:tcPr>
          <w:p w14:paraId="5A63CDA9"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Благоустройство (0503)</w:t>
            </w:r>
          </w:p>
        </w:tc>
        <w:tc>
          <w:tcPr>
            <w:tcW w:w="5386" w:type="dxa"/>
          </w:tcPr>
          <w:p w14:paraId="41D5A689"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 xml:space="preserve">- Содержание детских площадок (Закупка нового оборудования для комплектации детских площадок) </w:t>
            </w:r>
          </w:p>
          <w:p w14:paraId="3C629CF4"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 xml:space="preserve">- Содержание уличного освещения в границах сельского поселения </w:t>
            </w:r>
          </w:p>
          <w:p w14:paraId="2E2C058C" w14:textId="77777777" w:rsidR="00B0470B" w:rsidRDefault="00000000">
            <w:pPr>
              <w:spacing w:after="0" w:line="240" w:lineRule="auto"/>
              <w:ind w:left="-108"/>
              <w:jc w:val="both"/>
              <w:rPr>
                <w:rFonts w:ascii="Times New Roman" w:hAnsi="Times New Roman" w:cs="Times New Roman"/>
                <w:sz w:val="24"/>
                <w:szCs w:val="24"/>
              </w:rPr>
            </w:pPr>
            <w:r>
              <w:rPr>
                <w:rFonts w:ascii="Times New Roman" w:hAnsi="Times New Roman" w:cs="Times New Roman"/>
                <w:sz w:val="24"/>
                <w:szCs w:val="24"/>
              </w:rPr>
              <w:t xml:space="preserve">_ Текущему ремонту монумента Победы п. Крутогоровский (в рамках муниципальной программы) </w:t>
            </w:r>
          </w:p>
        </w:tc>
      </w:tr>
      <w:tr w:rsidR="00B0470B" w14:paraId="4A4004DF" w14:textId="77777777">
        <w:tc>
          <w:tcPr>
            <w:tcW w:w="4361" w:type="dxa"/>
          </w:tcPr>
          <w:p w14:paraId="75A68728"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Другие вопросы в области </w:t>
            </w:r>
            <w:r>
              <w:rPr>
                <w:rFonts w:ascii="Times New Roman" w:hAnsi="Times New Roman" w:cs="Times New Roman"/>
                <w:sz w:val="24"/>
                <w:szCs w:val="24"/>
              </w:rPr>
              <w:lastRenderedPageBreak/>
              <w:t>коммунального хозяйства (0505)</w:t>
            </w:r>
          </w:p>
        </w:tc>
        <w:tc>
          <w:tcPr>
            <w:tcW w:w="5386" w:type="dxa"/>
          </w:tcPr>
          <w:p w14:paraId="109BF62E" w14:textId="77777777" w:rsidR="00B0470B" w:rsidRDefault="00000000">
            <w:pPr>
              <w:spacing w:after="0" w:line="240" w:lineRule="auto"/>
              <w:ind w:left="-108"/>
              <w:rPr>
                <w:rFonts w:ascii="Times New Roman" w:hAnsi="Times New Roman" w:cs="Times New Roman"/>
                <w:sz w:val="24"/>
                <w:szCs w:val="24"/>
              </w:rPr>
            </w:pPr>
            <w:r>
              <w:rPr>
                <w:rFonts w:ascii="Times New Roman" w:hAnsi="Times New Roman" w:cs="Times New Roman"/>
                <w:sz w:val="24"/>
                <w:szCs w:val="24"/>
              </w:rPr>
              <w:lastRenderedPageBreak/>
              <w:t xml:space="preserve">  Строительство тротуарных дорожек в границах </w:t>
            </w:r>
            <w:r>
              <w:rPr>
                <w:rFonts w:ascii="Times New Roman" w:hAnsi="Times New Roman" w:cs="Times New Roman"/>
                <w:sz w:val="24"/>
                <w:szCs w:val="24"/>
              </w:rPr>
              <w:lastRenderedPageBreak/>
              <w:t xml:space="preserve">сельского поселения     </w:t>
            </w:r>
          </w:p>
        </w:tc>
      </w:tr>
      <w:tr w:rsidR="00B0470B" w14:paraId="71BFF247" w14:textId="77777777">
        <w:tc>
          <w:tcPr>
            <w:tcW w:w="4361" w:type="dxa"/>
          </w:tcPr>
          <w:p w14:paraId="1507C7C4"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Охрана окружающей среды (0605)</w:t>
            </w:r>
          </w:p>
        </w:tc>
        <w:tc>
          <w:tcPr>
            <w:tcW w:w="5386" w:type="dxa"/>
          </w:tcPr>
          <w:p w14:paraId="66875B21"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Уборка и вывоз мусора с мест несанкционированного сброса мусора, планировка полигона ТБО</w:t>
            </w:r>
          </w:p>
        </w:tc>
      </w:tr>
      <w:tr w:rsidR="00B0470B" w14:paraId="46EF1127" w14:textId="77777777">
        <w:tc>
          <w:tcPr>
            <w:tcW w:w="4361" w:type="dxa"/>
          </w:tcPr>
          <w:p w14:paraId="6BBE8035"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Культура (0801) </w:t>
            </w:r>
          </w:p>
        </w:tc>
        <w:tc>
          <w:tcPr>
            <w:tcW w:w="5386" w:type="dxa"/>
          </w:tcPr>
          <w:p w14:paraId="0649592F"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(расходы на оплату труда работников и содержание учреждений культуры).  Проведены ремонтные работы в подсобных помещениях МКУК «Центр досуга п. Крутогоровский», закупка книжного фонда для пополнение библиотечного фонда. </w:t>
            </w:r>
          </w:p>
        </w:tc>
      </w:tr>
      <w:tr w:rsidR="00B0470B" w14:paraId="4FCBBEDD" w14:textId="77777777">
        <w:tc>
          <w:tcPr>
            <w:tcW w:w="4361" w:type="dxa"/>
          </w:tcPr>
          <w:p w14:paraId="5C71DE08"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Пенсионное обеспечение (1001)</w:t>
            </w:r>
          </w:p>
        </w:tc>
        <w:tc>
          <w:tcPr>
            <w:tcW w:w="5386" w:type="dxa"/>
          </w:tcPr>
          <w:p w14:paraId="175FC31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(выплата ежемесячной доплаты к трудовой пенсии и пенсии за выслугу лет лицам, замещавшим муниципальные должности) </w:t>
            </w:r>
          </w:p>
        </w:tc>
      </w:tr>
      <w:tr w:rsidR="00B0470B" w14:paraId="7AB77C12" w14:textId="77777777">
        <w:tc>
          <w:tcPr>
            <w:tcW w:w="4361" w:type="dxa"/>
          </w:tcPr>
          <w:p w14:paraId="56661401" w14:textId="77777777" w:rsidR="00B0470B" w:rsidRDefault="00000000">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Другие вопросы в области социальной политики (1006)</w:t>
            </w:r>
          </w:p>
        </w:tc>
        <w:tc>
          <w:tcPr>
            <w:tcW w:w="5386" w:type="dxa"/>
          </w:tcPr>
          <w:p w14:paraId="251A3D89"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Меры социальной поддержки отдельных категорий граждан в Соболевском районе" (трудоустройство безработных граждан (в рамках муниципальной программы)</w:t>
            </w:r>
          </w:p>
        </w:tc>
      </w:tr>
      <w:tr w:rsidR="00B0470B" w14:paraId="2ECC0963" w14:textId="77777777">
        <w:tc>
          <w:tcPr>
            <w:tcW w:w="4361" w:type="dxa"/>
          </w:tcPr>
          <w:p w14:paraId="6C1FAD6E" w14:textId="77777777" w:rsidR="00B0470B" w:rsidRDefault="00000000">
            <w:pPr>
              <w:spacing w:after="120" w:line="240" w:lineRule="auto"/>
              <w:rPr>
                <w:rFonts w:ascii="Times New Roman" w:hAnsi="Times New Roman" w:cs="Times New Roman"/>
                <w:sz w:val="24"/>
                <w:szCs w:val="24"/>
              </w:rPr>
            </w:pPr>
            <w:r>
              <w:rPr>
                <w:rFonts w:ascii="Times New Roman" w:hAnsi="Times New Roman" w:cs="Times New Roman"/>
                <w:sz w:val="24"/>
                <w:szCs w:val="24"/>
              </w:rPr>
              <w:t>Массовый спорт (1102)</w:t>
            </w:r>
          </w:p>
        </w:tc>
        <w:tc>
          <w:tcPr>
            <w:tcW w:w="5386" w:type="dxa"/>
          </w:tcPr>
          <w:p w14:paraId="164D4E93"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Содержание хоккейного корта, устройство ледового покрытия, текущий ремонт корта </w:t>
            </w:r>
          </w:p>
        </w:tc>
      </w:tr>
      <w:tr w:rsidR="00B0470B" w14:paraId="58FD03B8" w14:textId="77777777">
        <w:tc>
          <w:tcPr>
            <w:tcW w:w="4361" w:type="dxa"/>
          </w:tcPr>
          <w:p w14:paraId="6490E657" w14:textId="77777777" w:rsidR="00B0470B" w:rsidRDefault="00000000">
            <w:pPr>
              <w:spacing w:after="120" w:line="240" w:lineRule="auto"/>
              <w:jc w:val="right"/>
              <w:rPr>
                <w:rFonts w:ascii="Times New Roman" w:hAnsi="Times New Roman" w:cs="Times New Roman"/>
                <w:sz w:val="24"/>
                <w:szCs w:val="24"/>
              </w:rPr>
            </w:pPr>
            <w:r>
              <w:rPr>
                <w:rFonts w:ascii="Times New Roman" w:hAnsi="Times New Roman" w:cs="Times New Roman"/>
                <w:sz w:val="24"/>
                <w:szCs w:val="24"/>
              </w:rPr>
              <w:t xml:space="preserve">ИТОГО </w:t>
            </w:r>
          </w:p>
        </w:tc>
        <w:tc>
          <w:tcPr>
            <w:tcW w:w="5386" w:type="dxa"/>
          </w:tcPr>
          <w:p w14:paraId="25E18D78" w14:textId="77777777" w:rsidR="00B0470B" w:rsidRDefault="00B0470B">
            <w:pPr>
              <w:spacing w:after="0" w:line="240" w:lineRule="auto"/>
              <w:jc w:val="center"/>
              <w:rPr>
                <w:rFonts w:ascii="Times New Roman" w:hAnsi="Times New Roman" w:cs="Times New Roman"/>
                <w:sz w:val="24"/>
                <w:szCs w:val="24"/>
              </w:rPr>
            </w:pPr>
          </w:p>
        </w:tc>
      </w:tr>
    </w:tbl>
    <w:p w14:paraId="7D847C7C" w14:textId="77777777" w:rsidR="00B0470B" w:rsidRDefault="00B0470B">
      <w:pPr>
        <w:spacing w:after="0"/>
        <w:jc w:val="both"/>
        <w:rPr>
          <w:rFonts w:ascii="Times New Roman" w:hAnsi="Times New Roman" w:cs="Times New Roman"/>
          <w:sz w:val="28"/>
          <w:szCs w:val="28"/>
        </w:rPr>
      </w:pPr>
    </w:p>
    <w:p w14:paraId="5EA8AEA9" w14:textId="77777777" w:rsidR="00B0470B" w:rsidRDefault="00000000">
      <w:pPr>
        <w:spacing w:after="0"/>
        <w:jc w:val="center"/>
        <w:rPr>
          <w:rFonts w:ascii="Times New Roman" w:hAnsi="Times New Roman" w:cs="Times New Roman"/>
          <w:sz w:val="28"/>
          <w:szCs w:val="28"/>
        </w:rPr>
      </w:pPr>
      <w:r>
        <w:rPr>
          <w:rFonts w:ascii="Times New Roman" w:hAnsi="Times New Roman" w:cs="Times New Roman"/>
          <w:sz w:val="28"/>
          <w:szCs w:val="28"/>
        </w:rPr>
        <w:t>Муниципальные программы, в рамках которых проведены мероприятия</w:t>
      </w:r>
    </w:p>
    <w:p w14:paraId="08416EED" w14:textId="77777777" w:rsidR="00B0470B" w:rsidRDefault="00000000">
      <w:pPr>
        <w:spacing w:after="0"/>
        <w:jc w:val="center"/>
        <w:rPr>
          <w:rFonts w:ascii="Times New Roman" w:hAnsi="Times New Roman" w:cs="Times New Roman"/>
          <w:sz w:val="28"/>
          <w:szCs w:val="28"/>
        </w:rPr>
      </w:pPr>
      <w:r>
        <w:rPr>
          <w:rFonts w:ascii="Times New Roman" w:hAnsi="Times New Roman" w:cs="Times New Roman"/>
          <w:sz w:val="28"/>
          <w:szCs w:val="28"/>
        </w:rPr>
        <w:t>в Крутогоровском сельском   поселении в 2022 году</w:t>
      </w:r>
    </w:p>
    <w:p w14:paraId="5149324B" w14:textId="77777777" w:rsidR="00B0470B" w:rsidRDefault="00B0470B">
      <w:pPr>
        <w:spacing w:after="0"/>
        <w:jc w:val="center"/>
        <w:rPr>
          <w:rFonts w:ascii="Times New Roman" w:hAnsi="Times New Roman" w:cs="Times New Roman"/>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B0470B" w14:paraId="5C26B43F" w14:textId="77777777">
        <w:tc>
          <w:tcPr>
            <w:tcW w:w="9747" w:type="dxa"/>
          </w:tcPr>
          <w:p w14:paraId="001B49EE" w14:textId="77777777" w:rsidR="00B0470B" w:rsidRDefault="00000000">
            <w:pPr>
              <w:tabs>
                <w:tab w:val="left" w:pos="720"/>
              </w:tabs>
              <w:ind w:left="926"/>
              <w:jc w:val="center"/>
              <w:rPr>
                <w:rFonts w:ascii="Times New Roman" w:hAnsi="Times New Roman" w:cs="Times New Roman"/>
                <w:sz w:val="24"/>
                <w:szCs w:val="24"/>
              </w:rPr>
            </w:pPr>
            <w:r>
              <w:rPr>
                <w:rFonts w:ascii="Times New Roman" w:hAnsi="Times New Roman" w:cs="Times New Roman"/>
                <w:sz w:val="24"/>
                <w:szCs w:val="24"/>
              </w:rPr>
              <w:t>Наименование муниципальной программы</w:t>
            </w:r>
          </w:p>
          <w:p w14:paraId="31EFEB68" w14:textId="77777777" w:rsidR="00B0470B" w:rsidRDefault="00B0470B">
            <w:pPr>
              <w:jc w:val="both"/>
              <w:rPr>
                <w:rFonts w:ascii="Times New Roman" w:hAnsi="Times New Roman" w:cs="Times New Roman"/>
                <w:sz w:val="24"/>
                <w:szCs w:val="24"/>
              </w:rPr>
            </w:pPr>
          </w:p>
        </w:tc>
      </w:tr>
      <w:tr w:rsidR="00B0470B" w14:paraId="09900C86" w14:textId="77777777">
        <w:tc>
          <w:tcPr>
            <w:tcW w:w="9747" w:type="dxa"/>
          </w:tcPr>
          <w:tbl>
            <w:tblPr>
              <w:tblW w:w="8920" w:type="dxa"/>
              <w:tblLook w:val="04A0" w:firstRow="1" w:lastRow="0" w:firstColumn="1" w:lastColumn="0" w:noHBand="0" w:noVBand="1"/>
            </w:tblPr>
            <w:tblGrid>
              <w:gridCol w:w="8920"/>
            </w:tblGrid>
            <w:tr w:rsidR="00B0470B" w14:paraId="7BCF785E" w14:textId="77777777">
              <w:trPr>
                <w:trHeight w:val="1200"/>
              </w:trPr>
              <w:tc>
                <w:tcPr>
                  <w:tcW w:w="8920" w:type="dxa"/>
                  <w:tcBorders>
                    <w:top w:val="single" w:sz="4" w:space="0" w:color="auto"/>
                    <w:left w:val="single" w:sz="4" w:space="0" w:color="auto"/>
                    <w:bottom w:val="nil"/>
                    <w:right w:val="single" w:sz="4" w:space="0" w:color="auto"/>
                  </w:tcBorders>
                  <w:shd w:val="clear" w:color="000000" w:fill="FFFFFF"/>
                  <w:vAlign w:val="bottom"/>
                </w:tcPr>
                <w:p w14:paraId="53DDB75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Муниципальная программа   Соболевского муниципального района «Физическая культура и спорт, молодежная политика, отдых и оздоровление детей в Соболевском муниципальном районе» Подпрограмма "Организация отдыха и оздоровления детей и молодежи в Соболевском муниципальном районе"    </w:t>
                  </w:r>
                  <w:r>
                    <w:rPr>
                      <w:rFonts w:ascii="Times New Roman" w:hAnsi="Times New Roman" w:cs="Times New Roman"/>
                      <w:b/>
                      <w:bCs/>
                      <w:sz w:val="24"/>
                      <w:szCs w:val="24"/>
                    </w:rPr>
                    <w:t>Основное мероприятие</w:t>
                  </w:r>
                  <w:r>
                    <w:rPr>
                      <w:rFonts w:ascii="Times New Roman" w:hAnsi="Times New Roman" w:cs="Times New Roman"/>
                      <w:sz w:val="24"/>
                      <w:szCs w:val="24"/>
                    </w:rPr>
                    <w:t xml:space="preserve"> "Мероприятия по организации трудовой деятельности несовершеннолетних в каникулярное время"     </w:t>
                  </w:r>
                </w:p>
              </w:tc>
            </w:tr>
            <w:tr w:rsidR="00B0470B" w14:paraId="6098FC8D" w14:textId="77777777">
              <w:trPr>
                <w:trHeight w:val="1440"/>
              </w:trPr>
              <w:tc>
                <w:tcPr>
                  <w:tcW w:w="8920" w:type="dxa"/>
                  <w:tcBorders>
                    <w:top w:val="single" w:sz="4" w:space="0" w:color="auto"/>
                    <w:left w:val="single" w:sz="4" w:space="0" w:color="auto"/>
                    <w:bottom w:val="nil"/>
                    <w:right w:val="single" w:sz="4" w:space="0" w:color="auto"/>
                  </w:tcBorders>
                  <w:shd w:val="clear" w:color="000000" w:fill="FFFFFF"/>
                  <w:vAlign w:val="bottom"/>
                </w:tcPr>
                <w:p w14:paraId="6149A05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Муниципальная программа   Соболевского муниципального района " Физическая культура, спорт, молодежная политика, отдых, оздоровление и занятость детей и молодежи в Соболевском муниципальном районе Камчатского края." </w:t>
                  </w:r>
                  <w:r>
                    <w:rPr>
                      <w:rFonts w:ascii="Times New Roman" w:hAnsi="Times New Roman" w:cs="Times New Roman"/>
                      <w:b/>
                      <w:bCs/>
                      <w:sz w:val="24"/>
                      <w:szCs w:val="24"/>
                    </w:rPr>
                    <w:t>Подпрограмма</w:t>
                  </w:r>
                  <w:r>
                    <w:rPr>
                      <w:rFonts w:ascii="Times New Roman" w:hAnsi="Times New Roman" w:cs="Times New Roman"/>
                      <w:sz w:val="24"/>
                      <w:szCs w:val="24"/>
                    </w:rPr>
                    <w:t xml:space="preserve"> "Развитие массовой физической культуры и спорта в Соболевском муниципальном районе Камчатского края" </w:t>
                  </w:r>
                  <w:r>
                    <w:rPr>
                      <w:rFonts w:ascii="Times New Roman" w:hAnsi="Times New Roman" w:cs="Times New Roman"/>
                      <w:b/>
                      <w:bCs/>
                      <w:sz w:val="24"/>
                      <w:szCs w:val="24"/>
                    </w:rPr>
                    <w:t xml:space="preserve">Основное мероприятие </w:t>
                  </w:r>
                  <w:r>
                    <w:rPr>
                      <w:rFonts w:ascii="Times New Roman" w:hAnsi="Times New Roman" w:cs="Times New Roman"/>
                      <w:sz w:val="24"/>
                      <w:szCs w:val="24"/>
                    </w:rPr>
                    <w:t>"Развитие, укрепление и содержание материально-технической базы для занятий физической культурой и проведение массовых спортивных мероприятий"</w:t>
                  </w:r>
                </w:p>
              </w:tc>
            </w:tr>
            <w:tr w:rsidR="00B0470B" w14:paraId="50435D71" w14:textId="77777777">
              <w:trPr>
                <w:trHeight w:val="1335"/>
              </w:trPr>
              <w:tc>
                <w:tcPr>
                  <w:tcW w:w="8920" w:type="dxa"/>
                  <w:tcBorders>
                    <w:top w:val="single" w:sz="4" w:space="0" w:color="auto"/>
                    <w:left w:val="single" w:sz="4" w:space="0" w:color="auto"/>
                    <w:bottom w:val="nil"/>
                    <w:right w:val="single" w:sz="4" w:space="0" w:color="auto"/>
                  </w:tcBorders>
                  <w:shd w:val="clear" w:color="000000" w:fill="FFFFFF"/>
                  <w:vAlign w:val="bottom"/>
                </w:tcPr>
                <w:p w14:paraId="681D89FB"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Муниципальная программа   Соболевского муниципального района " Социальная поддержка граждан в Соболевском муниципальном районе Камчатского края.   </w:t>
                  </w:r>
                  <w:r>
                    <w:rPr>
                      <w:rFonts w:ascii="Times New Roman" w:hAnsi="Times New Roman" w:cs="Times New Roman"/>
                      <w:b/>
                      <w:bCs/>
                      <w:sz w:val="24"/>
                      <w:szCs w:val="24"/>
                    </w:rPr>
                    <w:t>Подпрограмма</w:t>
                  </w:r>
                  <w:r>
                    <w:rPr>
                      <w:rFonts w:ascii="Times New Roman" w:hAnsi="Times New Roman" w:cs="Times New Roman"/>
                      <w:sz w:val="24"/>
                      <w:szCs w:val="24"/>
                    </w:rPr>
                    <w:t xml:space="preserve"> "Меры социальной поддержки отдельных категорий граждан в Соболевском районе" </w:t>
                  </w:r>
                  <w:r>
                    <w:rPr>
                      <w:rFonts w:ascii="Times New Roman" w:hAnsi="Times New Roman" w:cs="Times New Roman"/>
                      <w:b/>
                      <w:bCs/>
                      <w:sz w:val="24"/>
                      <w:szCs w:val="24"/>
                    </w:rPr>
                    <w:t>Основное мероприятие</w:t>
                  </w:r>
                  <w:r>
                    <w:rPr>
                      <w:rFonts w:ascii="Times New Roman" w:hAnsi="Times New Roman" w:cs="Times New Roman"/>
                      <w:sz w:val="24"/>
                      <w:szCs w:val="24"/>
                    </w:rPr>
                    <w:t xml:space="preserve"> "Организация временных рабочих мест"       </w:t>
                  </w:r>
                </w:p>
              </w:tc>
            </w:tr>
            <w:tr w:rsidR="00B0470B" w14:paraId="031596D3" w14:textId="77777777">
              <w:trPr>
                <w:trHeight w:val="1380"/>
              </w:trPr>
              <w:tc>
                <w:tcPr>
                  <w:tcW w:w="8920" w:type="dxa"/>
                  <w:tcBorders>
                    <w:top w:val="single" w:sz="4" w:space="0" w:color="auto"/>
                    <w:left w:val="single" w:sz="4" w:space="0" w:color="auto"/>
                    <w:bottom w:val="nil"/>
                    <w:right w:val="single" w:sz="4" w:space="0" w:color="auto"/>
                  </w:tcBorders>
                  <w:shd w:val="clear" w:color="000000" w:fill="FFFFFF"/>
                  <w:vAlign w:val="bottom"/>
                </w:tcPr>
                <w:p w14:paraId="43648A2C"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Муниципальная программа   Соболевского муниципального района " Социальная поддержка граждан в Соболевском муниципальном районе Камчатского края.  Подпрограмма " Меры социальной поддержки отдельных категорий граждан в Соболевском районе «Основное мероприятие "</w:t>
                  </w:r>
                  <w:r>
                    <w:rPr>
                      <w:rFonts w:ascii="Times New Roman" w:hAnsi="Times New Roman" w:cs="Times New Roman"/>
                      <w:b/>
                      <w:bCs/>
                      <w:sz w:val="24"/>
                      <w:szCs w:val="24"/>
                    </w:rPr>
                    <w:t>Дополнительная социальная   поддержка жителей Соболевского района"</w:t>
                  </w:r>
                </w:p>
              </w:tc>
            </w:tr>
            <w:tr w:rsidR="00B0470B" w14:paraId="5455F02B" w14:textId="77777777">
              <w:trPr>
                <w:trHeight w:val="561"/>
              </w:trPr>
              <w:tc>
                <w:tcPr>
                  <w:tcW w:w="8920" w:type="dxa"/>
                  <w:tcBorders>
                    <w:top w:val="single" w:sz="4" w:space="0" w:color="auto"/>
                    <w:left w:val="single" w:sz="4" w:space="0" w:color="auto"/>
                    <w:bottom w:val="nil"/>
                    <w:right w:val="single" w:sz="4" w:space="0" w:color="auto"/>
                  </w:tcBorders>
                  <w:shd w:val="clear" w:color="000000" w:fill="FFFFFF"/>
                  <w:vAlign w:val="bottom"/>
                </w:tcPr>
                <w:p w14:paraId="6E47D226"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Муниципальная программа   Соболевского муниципального района «Развитие культуры в Соболевском муниципальном районе Камчатского края» </w:t>
                  </w:r>
                  <w:r>
                    <w:rPr>
                      <w:rFonts w:ascii="Times New Roman" w:hAnsi="Times New Roman" w:cs="Times New Roman"/>
                      <w:b/>
                      <w:bCs/>
                      <w:sz w:val="24"/>
                      <w:szCs w:val="24"/>
                    </w:rPr>
                    <w:t xml:space="preserve">Основное мероприятие </w:t>
                  </w:r>
                  <w:r>
                    <w:rPr>
                      <w:rFonts w:ascii="Times New Roman" w:hAnsi="Times New Roman" w:cs="Times New Roman"/>
                      <w:sz w:val="24"/>
                      <w:szCs w:val="24"/>
                    </w:rPr>
                    <w:t xml:space="preserve">Основное мероприятие "Развитие библиотечного дела"         </w:t>
                  </w:r>
                </w:p>
              </w:tc>
            </w:tr>
            <w:tr w:rsidR="00B0470B" w14:paraId="0BE00205" w14:textId="77777777">
              <w:trPr>
                <w:trHeight w:val="2040"/>
              </w:trPr>
              <w:tc>
                <w:tcPr>
                  <w:tcW w:w="8920" w:type="dxa"/>
                  <w:tcBorders>
                    <w:top w:val="single" w:sz="4" w:space="0" w:color="auto"/>
                    <w:left w:val="single" w:sz="4" w:space="0" w:color="auto"/>
                    <w:bottom w:val="nil"/>
                    <w:right w:val="single" w:sz="4" w:space="0" w:color="auto"/>
                  </w:tcBorders>
                  <w:shd w:val="clear" w:color="000000" w:fill="FFFFFF"/>
                  <w:vAlign w:val="bottom"/>
                </w:tcPr>
                <w:p w14:paraId="7FEB95D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Муниципальная программа   Соболевского муниципального района «Энергоэффективность, развитие энергетики и коммунального хозяйства, обеспечение жителей Соболевского муниципального района Камчатского края коммунальными услугам и услугами по благоустройству территорий »  Подпрограмма "</w:t>
                  </w:r>
                  <w:r>
                    <w:rPr>
                      <w:rFonts w:ascii="Times New Roman" w:hAnsi="Times New Roman" w:cs="Times New Roman"/>
                      <w:b/>
                      <w:bCs/>
                      <w:sz w:val="24"/>
                      <w:szCs w:val="24"/>
                    </w:rPr>
                    <w:t>Благоустройство территорий С</w:t>
                  </w:r>
                  <w:r>
                    <w:rPr>
                      <w:rFonts w:ascii="Times New Roman" w:hAnsi="Times New Roman" w:cs="Times New Roman"/>
                      <w:sz w:val="24"/>
                      <w:szCs w:val="24"/>
                    </w:rPr>
                    <w:t>оболевского муниципального района Камчатского края" Основное мероприятие "</w:t>
                  </w:r>
                  <w:r>
                    <w:rPr>
                      <w:rFonts w:ascii="Times New Roman" w:hAnsi="Times New Roman" w:cs="Times New Roman"/>
                      <w:b/>
                      <w:bCs/>
                      <w:sz w:val="24"/>
                      <w:szCs w:val="24"/>
                    </w:rPr>
                    <w:t>Капитальный ремонт и ремонт автодорог (проездов) общего пользования и внутридомовых территорий (проезды, тротуары, парковки</w:t>
                  </w:r>
                  <w:r>
                    <w:rPr>
                      <w:rFonts w:ascii="Times New Roman" w:hAnsi="Times New Roman" w:cs="Times New Roman"/>
                      <w:sz w:val="24"/>
                      <w:szCs w:val="24"/>
                    </w:rPr>
                    <w:t xml:space="preserve">)"          </w:t>
                  </w:r>
                </w:p>
              </w:tc>
            </w:tr>
            <w:tr w:rsidR="00B0470B" w14:paraId="2170DC06" w14:textId="77777777">
              <w:trPr>
                <w:trHeight w:val="2040"/>
              </w:trPr>
              <w:tc>
                <w:tcPr>
                  <w:tcW w:w="8920" w:type="dxa"/>
                  <w:tcBorders>
                    <w:top w:val="single" w:sz="4" w:space="0" w:color="auto"/>
                    <w:left w:val="single" w:sz="4" w:space="0" w:color="auto"/>
                    <w:bottom w:val="nil"/>
                    <w:right w:val="single" w:sz="4" w:space="0" w:color="auto"/>
                  </w:tcBorders>
                  <w:shd w:val="clear" w:color="000000" w:fill="FFFFFF"/>
                  <w:vAlign w:val="bottom"/>
                </w:tcPr>
                <w:p w14:paraId="2BBA3430"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Муниципальная программа Соболевского муниципального района «Энергоэффективность, развитие энергетики и коммунального хозяйства, обеспечение жителей Соболевского муниципального района Камчатского края коммунальными услугам и услугами по благоустройству территорий»  Подпрограмма "Благоустройство территорий Соболевского муниципального района Камчатского края" Основное мероприятие "Обустройство мест массового отдыха населения, мест традиционного захоронения, а так же ремонт, реконструкцию, устройство ограждений объектов социальной сферы парков, скверов" благоустройство аллеи Славы в п. Крутогоровский</w:t>
                  </w:r>
                </w:p>
              </w:tc>
            </w:tr>
            <w:tr w:rsidR="00B0470B" w14:paraId="2C7088B9" w14:textId="77777777">
              <w:trPr>
                <w:trHeight w:val="1695"/>
              </w:trPr>
              <w:tc>
                <w:tcPr>
                  <w:tcW w:w="8920" w:type="dxa"/>
                  <w:tcBorders>
                    <w:top w:val="single" w:sz="4" w:space="0" w:color="auto"/>
                    <w:left w:val="single" w:sz="4" w:space="0" w:color="auto"/>
                    <w:bottom w:val="nil"/>
                    <w:right w:val="single" w:sz="4" w:space="0" w:color="auto"/>
                  </w:tcBorders>
                  <w:shd w:val="clear" w:color="000000" w:fill="FFFFFF"/>
                  <w:vAlign w:val="bottom"/>
                </w:tcPr>
                <w:p w14:paraId="01B589B5"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Муниципальная программа   Соболевского муниципального района «Зашита населения,  территорий от чрезвычайных ситуаций, обеспечение пожарной безопасности, развитие гражданской обороны в Соболевском муниципальном районе  Камчатского края» Подпрограмма "Снижение рисков и смягчение последствий чрезвычайных ситуаций природного и техногенного характера в Соболевском муниципальном районе "Основное мероприятие  "Снижение рисков и профилактика последствий чрезвычайных ситуаций природного и техногенного характера"</w:t>
                  </w:r>
                </w:p>
              </w:tc>
            </w:tr>
            <w:tr w:rsidR="00B0470B" w14:paraId="6AB519D5" w14:textId="77777777">
              <w:trPr>
                <w:trHeight w:val="1185"/>
              </w:trPr>
              <w:tc>
                <w:tcPr>
                  <w:tcW w:w="8920" w:type="dxa"/>
                  <w:tcBorders>
                    <w:top w:val="single" w:sz="4" w:space="0" w:color="auto"/>
                    <w:left w:val="single" w:sz="4" w:space="0" w:color="auto"/>
                    <w:bottom w:val="nil"/>
                    <w:right w:val="single" w:sz="4" w:space="0" w:color="auto"/>
                  </w:tcBorders>
                  <w:shd w:val="clear" w:color="000000" w:fill="FFFFFF"/>
                  <w:vAlign w:val="bottom"/>
                </w:tcPr>
                <w:p w14:paraId="7439DBE0"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Муниципальная программа   Соболевского муниципального района " Охрана окружающей среды, воспроизводство и использование природных ресурсов в Соболевском муниципальном районе Камчатского края  "  Подпрограмма  «Охрана окружающей среды и обеспечение экологической безопасности в Соболевском муниципальном районе Камчатского края» Основное мероприятие "Мероприятия, связанные с обращением с отходами производства и потребления"     </w:t>
                  </w:r>
                </w:p>
              </w:tc>
            </w:tr>
            <w:tr w:rsidR="00B0470B" w14:paraId="44C60ACA" w14:textId="77777777">
              <w:trPr>
                <w:trHeight w:val="1770"/>
              </w:trPr>
              <w:tc>
                <w:tcPr>
                  <w:tcW w:w="8920" w:type="dxa"/>
                  <w:tcBorders>
                    <w:top w:val="single" w:sz="4" w:space="0" w:color="auto"/>
                    <w:left w:val="single" w:sz="4" w:space="0" w:color="auto"/>
                    <w:bottom w:val="nil"/>
                    <w:right w:val="single" w:sz="4" w:space="0" w:color="auto"/>
                  </w:tcBorders>
                  <w:shd w:val="clear" w:color="000000" w:fill="FFFFFF"/>
                  <w:vAlign w:val="bottom"/>
                </w:tcPr>
                <w:p w14:paraId="40ACEB27" w14:textId="77777777" w:rsidR="00B0470B" w:rsidRDefault="0000000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Муниципальная программа   Соболевского муниципального района Соболевского муниципального района «Управление муниципальными финансами Соболевского муниципального района». Подпрограмма "Выравнивание бюджетной обеспеченности бюджетов поселений района. Создание условий для эффективного и ответственного управления муниципальными финансами, повышения устойчивости бюджетов муниципальных образований - сельских поселений в Соболевском муниципальном районе» Основное мероприятие </w:t>
                  </w:r>
                  <w:r>
                    <w:rPr>
                      <w:rFonts w:ascii="Times New Roman" w:hAnsi="Times New Roman" w:cs="Times New Roman"/>
                      <w:b/>
                      <w:bCs/>
                      <w:sz w:val="24"/>
                      <w:szCs w:val="24"/>
                    </w:rPr>
                    <w:t>"Предоставление иных межбюджетных трансфертов местным бюджетам на решение вопросов местного значения</w:t>
                  </w:r>
                  <w:r>
                    <w:rPr>
                      <w:rFonts w:ascii="Times New Roman" w:hAnsi="Times New Roman" w:cs="Times New Roman"/>
                      <w:sz w:val="24"/>
                      <w:szCs w:val="24"/>
                    </w:rPr>
                    <w:t xml:space="preserve">"        </w:t>
                  </w:r>
                </w:p>
              </w:tc>
            </w:tr>
          </w:tbl>
          <w:p w14:paraId="7C98B621" w14:textId="77777777" w:rsidR="00B0470B" w:rsidRDefault="00B0470B">
            <w:pPr>
              <w:tabs>
                <w:tab w:val="left" w:pos="720"/>
              </w:tabs>
              <w:jc w:val="both"/>
              <w:rPr>
                <w:rFonts w:ascii="Times New Roman" w:hAnsi="Times New Roman" w:cs="Times New Roman"/>
                <w:sz w:val="24"/>
                <w:szCs w:val="24"/>
              </w:rPr>
            </w:pPr>
          </w:p>
        </w:tc>
      </w:tr>
    </w:tbl>
    <w:p w14:paraId="763D1FF5" w14:textId="77777777" w:rsidR="00B0470B" w:rsidRDefault="0000000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Анализируя показатели эффективности развития Крутогоровского сельского поселения следует сказать, что в соответствии с утвержденным бюджетом в этом году, как и каждый год большое внимание уделялось </w:t>
      </w:r>
      <w:r>
        <w:rPr>
          <w:rFonts w:ascii="Times New Roman" w:eastAsia="Times New Roman" w:hAnsi="Times New Roman" w:cs="Times New Roman"/>
          <w:sz w:val="28"/>
          <w:szCs w:val="28"/>
        </w:rPr>
        <w:lastRenderedPageBreak/>
        <w:t xml:space="preserve">вопросам благоустройства территории поселения. Любовь к родным местам, забота о людях, готовность созидать на благо поселения – принципиальная позиция администрации поселения. Администрацией поселения в этом направлении проделана следующая работа: «Чисто не там, где не убирают, а там, где не мусорят». С таким обращением мы обратились ко всем жителям нашего поселения, и оно дало первые положительные результаты. Улицы стали намного чище территории дворов краше. Первые шаги в этом направлении были трудные. Первые мои помощники — это инициативные жители поселка. С их помощью я надеюсь, мы переломили стереотип, что за забором не мое и нас это не касается. На территории поселения проводятся субботники. Участие принимали все сознательное население. Произведена подсыпка дорожного полотна по ул. Сахалинская, Набережная, Заводская, Рыбацкая. Осуществлена подсыпка придомовых территорий, обшит фасад многоквартирного дома по ул. Сахалинская, 54, из аварийного жилья переселены 3 семьи в квартиры, в которых был произведен косметический ремонт, возведен Ангар для хранения техники, произведена замена кровли на многоквартирных домах по адресу: Сахалинская 50, 52, 54, снесено 3 ветхих строения, оборудован пожарный водоем. Для борьбы с пожарами постоянно в исправном состоянии содержатся гайки роты и другие приспособления для забора воды. На постоянной основе проводится профилактическая работа с семьями группы риска. В квартирах социально не защищенного населения и многодетных семьях установлены пожарные извещатели. Проводятся адресные обходы частных домовладений семей, злоупотребляющих спиртными напитками. Проводятся противопожарные инструктажи и беседы. Социальная сфера. В своей работе мы всегда уделяем особое внимание пожилым людям. Традиционно проводятся мероприятия ко всем памятным датам, поздравляем наших уважаемых юбиляров.  На территории поселения одиноких пенсионеров обслуживает социальный работник нагрузка 6 человек. Если есть желающие всем будет предоставлен соцработник для его обслуживания. Все усилия мы вкладываем в подрастающее поколение. Культура основная работа с детьми до 18 лет проводится, конечно же в школе поселения. Школьники является активными участниками практически всех мероприятий, проводимых на нашей территории, День Победы, День знаний и множество других мероприятий организованы с большой душой и теплотой. Работниками молодежного центра было проведено 62 мероприятия: • день Победы, • день защиты детей, • Новогодние утренники, тематические вечеринки и многое другое.  Работники культуры принимают активное участие в экологических субботниках, очищали прилегающие территорий двух детских площадок от мусора и веток. Стоит новая задача по строительству нового Досугового центра. Мероприятия «Широкая масленица» - проводы зимы, не буду зачитывать план работы на 2023 год, он у нас есть на нашем сайте и на доске объявлений, и вы можете, с ним там ознакомится. Задачи, которые стоят перед администрацией поселения на 2024 год, сложные: • необходимо сделать все, для максимального привлечения доходов в бюджет поселения; • задействовать все ресурсы и </w:t>
      </w:r>
      <w:r>
        <w:rPr>
          <w:rFonts w:ascii="Times New Roman" w:eastAsia="Times New Roman" w:hAnsi="Times New Roman" w:cs="Times New Roman"/>
          <w:sz w:val="28"/>
          <w:szCs w:val="28"/>
        </w:rPr>
        <w:lastRenderedPageBreak/>
        <w:t>возможности учреждений, чтобы увеличить число оказываемых услуг населению, добиться массового вовлечения людей разных поколений в творческие объединения; • вовлечение молодежи в социально полезную деятельность; • сделать так, чтобы каждый житель поселения мог получить необходимую помощь по обеспечению повседневных потребностей, пробудить инициативу населения в обустройстве своего места жительства ведь именно от этого зависит качество жизни. •  Активизация работы по выявлению нарушений в сфере благоустройства и жизнедеятельности поселения для передачи актов в административную комиссию. • Произвести текущий ремонт дорожного полотна, снести многоквартирный дом по ул. Сахалинская 42, произвести</w:t>
      </w:r>
      <w:r>
        <w:rPr>
          <w:rFonts w:ascii="Times New Roman" w:eastAsia="Times New Roman" w:hAnsi="Times New Roman" w:cs="Times New Roman"/>
          <w:sz w:val="28"/>
          <w:szCs w:val="28"/>
        </w:rPr>
        <w:fldChar w:fldCharType="end"/>
      </w:r>
      <w:r>
        <w:rPr>
          <w:rFonts w:ascii="Times New Roman" w:eastAsia="Times New Roman" w:hAnsi="Times New Roman" w:cs="Times New Roman"/>
          <w:sz w:val="28"/>
          <w:szCs w:val="28"/>
        </w:rPr>
        <w:t xml:space="preserve"> замену проводки в трех многоквартирных домах, произвести замену кровли по ул. Сахалинская 36, благоустроить детскую площадку, Аллею славы (второй этап), строительство Досугового центра.</w:t>
      </w:r>
    </w:p>
    <w:p w14:paraId="21FFEB73" w14:textId="77777777" w:rsidR="00B0470B" w:rsidRDefault="00000000">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ЗАКЛЮЧЕНИИ СВОЕГО ВЫСТУПЛЕНИЯ ХОЧУ СКАЗАТЬ, ЧТО деятельность местной власти – это практически всё, чем окружён человек, и конечно же мы пытаемся сотрудничать и решать многие вопросы все вместе. Спасибо всем вам за то, что понимаете нас, помогаете в работе, принимаете участие в жизни поселения. Я хочу выразить благодарность руководству ООО РК «Крутогоровский», ООО «Заря» АО «Корякэнерго», ООО «Хангар» за оказанную помощь в развитии поселения. Спасибо за внимание</w:t>
      </w:r>
    </w:p>
    <w:p w14:paraId="71F84E8D" w14:textId="77777777" w:rsidR="00B0470B" w:rsidRDefault="00B0470B">
      <w:pPr>
        <w:spacing w:after="0" w:line="240" w:lineRule="auto"/>
        <w:jc w:val="both"/>
        <w:rPr>
          <w:rFonts w:ascii="Times New Roman" w:eastAsia="Times New Roman" w:hAnsi="Times New Roman" w:cs="Times New Roman"/>
          <w:sz w:val="28"/>
          <w:szCs w:val="28"/>
        </w:rPr>
      </w:pPr>
    </w:p>
    <w:p w14:paraId="5DEA64C4" w14:textId="77777777" w:rsidR="00B0470B" w:rsidRDefault="00B0470B">
      <w:pPr>
        <w:spacing w:after="0" w:line="240" w:lineRule="auto"/>
        <w:jc w:val="both"/>
        <w:rPr>
          <w:rFonts w:ascii="Times New Roman" w:eastAsia="Times New Roman" w:hAnsi="Times New Roman" w:cs="Times New Roman"/>
          <w:sz w:val="28"/>
          <w:szCs w:val="28"/>
        </w:rPr>
      </w:pPr>
    </w:p>
    <w:p w14:paraId="0428A2A0" w14:textId="77777777" w:rsidR="00B0470B" w:rsidRDefault="0000000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 уважением</w:t>
      </w:r>
    </w:p>
    <w:p w14:paraId="25F38B6D" w14:textId="77777777" w:rsidR="00B0470B" w:rsidRDefault="00000000">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Глава Крутогоровского СП                                                            Струнина А.В.</w:t>
      </w:r>
    </w:p>
    <w:p w14:paraId="0B388A06" w14:textId="77777777" w:rsidR="00B0470B" w:rsidRDefault="00B0470B">
      <w:pPr>
        <w:jc w:val="both"/>
        <w:rPr>
          <w:rFonts w:ascii="Times New Roman" w:hAnsi="Times New Roman" w:cs="Times New Roman"/>
          <w:sz w:val="28"/>
          <w:szCs w:val="28"/>
        </w:rPr>
      </w:pPr>
    </w:p>
    <w:p w14:paraId="1313CF37" w14:textId="77777777" w:rsidR="00B0470B" w:rsidRDefault="00B0470B">
      <w:pPr>
        <w:jc w:val="both"/>
        <w:rPr>
          <w:color w:val="FF0000"/>
          <w:sz w:val="28"/>
          <w:szCs w:val="28"/>
        </w:rPr>
      </w:pPr>
    </w:p>
    <w:p w14:paraId="7A012BF2" w14:textId="77777777" w:rsidR="00B0470B" w:rsidRDefault="00B0470B">
      <w:pPr>
        <w:jc w:val="both"/>
        <w:rPr>
          <w:rFonts w:ascii="Times New Roman" w:hAnsi="Times New Roman" w:cs="Times New Roman"/>
          <w:b/>
          <w:sz w:val="28"/>
          <w:szCs w:val="28"/>
        </w:rPr>
      </w:pPr>
    </w:p>
    <w:p w14:paraId="19FFE13F" w14:textId="77777777" w:rsidR="00B0470B" w:rsidRDefault="00B0470B">
      <w:pPr>
        <w:jc w:val="both"/>
        <w:rPr>
          <w:rFonts w:ascii="Times New Roman" w:hAnsi="Times New Roman" w:cs="Times New Roman"/>
          <w:b/>
          <w:sz w:val="28"/>
          <w:szCs w:val="28"/>
        </w:rPr>
      </w:pPr>
    </w:p>
    <w:p w14:paraId="0870EAF5" w14:textId="77777777" w:rsidR="00B0470B" w:rsidRDefault="00B0470B">
      <w:pPr>
        <w:jc w:val="both"/>
        <w:rPr>
          <w:rFonts w:ascii="Times New Roman" w:hAnsi="Times New Roman" w:cs="Times New Roman"/>
          <w:b/>
          <w:sz w:val="28"/>
          <w:szCs w:val="28"/>
        </w:rPr>
      </w:pPr>
    </w:p>
    <w:p w14:paraId="6EF26DE7" w14:textId="77777777" w:rsidR="00B0470B" w:rsidRDefault="00B0470B">
      <w:pPr>
        <w:jc w:val="both"/>
        <w:rPr>
          <w:rFonts w:ascii="Times New Roman" w:hAnsi="Times New Roman" w:cs="Times New Roman"/>
          <w:sz w:val="28"/>
          <w:szCs w:val="28"/>
        </w:rPr>
      </w:pPr>
    </w:p>
    <w:p w14:paraId="656F19E5" w14:textId="77777777" w:rsidR="00B0470B" w:rsidRDefault="00B0470B">
      <w:pPr>
        <w:jc w:val="both"/>
        <w:rPr>
          <w:rFonts w:ascii="Times New Roman" w:hAnsi="Times New Roman" w:cs="Times New Roman"/>
          <w:sz w:val="28"/>
          <w:szCs w:val="28"/>
        </w:rPr>
      </w:pPr>
    </w:p>
    <w:p w14:paraId="72416471" w14:textId="77777777" w:rsidR="00B0470B" w:rsidRDefault="00B0470B">
      <w:pPr>
        <w:jc w:val="both"/>
        <w:rPr>
          <w:rFonts w:ascii="Times New Roman" w:hAnsi="Times New Roman" w:cs="Times New Roman"/>
          <w:sz w:val="28"/>
          <w:szCs w:val="28"/>
        </w:rPr>
      </w:pPr>
    </w:p>
    <w:p w14:paraId="51B745BA" w14:textId="77777777" w:rsidR="00B0470B" w:rsidRDefault="00B0470B">
      <w:pPr>
        <w:jc w:val="both"/>
        <w:rPr>
          <w:rFonts w:ascii="Times New Roman" w:hAnsi="Times New Roman" w:cs="Times New Roman"/>
          <w:sz w:val="28"/>
          <w:szCs w:val="28"/>
        </w:rPr>
      </w:pPr>
    </w:p>
    <w:p w14:paraId="7EFAC204" w14:textId="77777777" w:rsidR="00B0470B" w:rsidRDefault="00B0470B">
      <w:pPr>
        <w:jc w:val="both"/>
        <w:rPr>
          <w:rFonts w:ascii="Times New Roman" w:hAnsi="Times New Roman" w:cs="Times New Roman"/>
          <w:sz w:val="28"/>
          <w:szCs w:val="28"/>
        </w:rPr>
      </w:pPr>
    </w:p>
    <w:p w14:paraId="74F1FE4C" w14:textId="77777777" w:rsidR="00B0470B" w:rsidRDefault="00B0470B">
      <w:pPr>
        <w:jc w:val="both"/>
        <w:rPr>
          <w:rFonts w:ascii="Times New Roman" w:hAnsi="Times New Roman" w:cs="Times New Roman"/>
          <w:sz w:val="28"/>
          <w:szCs w:val="28"/>
        </w:rPr>
      </w:pPr>
    </w:p>
    <w:p w14:paraId="02B5AAB7" w14:textId="77777777" w:rsidR="00B0470B" w:rsidRDefault="00B0470B">
      <w:pPr>
        <w:jc w:val="both"/>
        <w:rPr>
          <w:rFonts w:ascii="Times New Roman" w:hAnsi="Times New Roman" w:cs="Times New Roman"/>
          <w:sz w:val="28"/>
          <w:szCs w:val="28"/>
        </w:rPr>
      </w:pPr>
    </w:p>
    <w:sectPr w:rsidR="00B0470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47C3D" w14:textId="77777777" w:rsidR="000669F0" w:rsidRDefault="000669F0">
      <w:pPr>
        <w:spacing w:line="240" w:lineRule="auto"/>
      </w:pPr>
      <w:r>
        <w:separator/>
      </w:r>
    </w:p>
  </w:endnote>
  <w:endnote w:type="continuationSeparator" w:id="0">
    <w:p w14:paraId="0082133B" w14:textId="77777777" w:rsidR="000669F0" w:rsidRDefault="000669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17F8E" w14:textId="77777777" w:rsidR="000669F0" w:rsidRDefault="000669F0">
      <w:pPr>
        <w:spacing w:after="0"/>
      </w:pPr>
      <w:r>
        <w:separator/>
      </w:r>
    </w:p>
  </w:footnote>
  <w:footnote w:type="continuationSeparator" w:id="0">
    <w:p w14:paraId="5C97B0D9" w14:textId="77777777" w:rsidR="000669F0" w:rsidRDefault="000669F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1D9D4"/>
    <w:multiLevelType w:val="singleLevel"/>
    <w:tmpl w:val="0DA1D9D4"/>
    <w:lvl w:ilvl="0">
      <w:start w:val="1"/>
      <w:numFmt w:val="decimal"/>
      <w:suff w:val="space"/>
      <w:lvlText w:val="%1."/>
      <w:lvlJc w:val="left"/>
    </w:lvl>
  </w:abstractNum>
  <w:abstractNum w:abstractNumId="1" w15:restartNumberingAfterBreak="0">
    <w:nsid w:val="52124553"/>
    <w:multiLevelType w:val="multilevel"/>
    <w:tmpl w:val="5212455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637E1278"/>
    <w:multiLevelType w:val="multilevel"/>
    <w:tmpl w:val="637E1278"/>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183473474">
    <w:abstractNumId w:val="1"/>
  </w:num>
  <w:num w:numId="2" w16cid:durableId="1677657425">
    <w:abstractNumId w:val="2"/>
  </w:num>
  <w:num w:numId="3" w16cid:durableId="1890536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C11CF"/>
    <w:rsid w:val="000274DD"/>
    <w:rsid w:val="000402FA"/>
    <w:rsid w:val="000540C7"/>
    <w:rsid w:val="00055392"/>
    <w:rsid w:val="000669F0"/>
    <w:rsid w:val="00074419"/>
    <w:rsid w:val="000A0C25"/>
    <w:rsid w:val="000A4C71"/>
    <w:rsid w:val="000C1DA1"/>
    <w:rsid w:val="000C5344"/>
    <w:rsid w:val="000F5147"/>
    <w:rsid w:val="000F73E6"/>
    <w:rsid w:val="00104200"/>
    <w:rsid w:val="0012456C"/>
    <w:rsid w:val="00145751"/>
    <w:rsid w:val="00164EE8"/>
    <w:rsid w:val="00182E34"/>
    <w:rsid w:val="001B3894"/>
    <w:rsid w:val="001F22EE"/>
    <w:rsid w:val="001F637B"/>
    <w:rsid w:val="00202C4D"/>
    <w:rsid w:val="00267B23"/>
    <w:rsid w:val="002C2B69"/>
    <w:rsid w:val="002E4442"/>
    <w:rsid w:val="00351045"/>
    <w:rsid w:val="00354FEC"/>
    <w:rsid w:val="00355A66"/>
    <w:rsid w:val="0039428F"/>
    <w:rsid w:val="003D3791"/>
    <w:rsid w:val="003D592C"/>
    <w:rsid w:val="003E0AD3"/>
    <w:rsid w:val="003F31E4"/>
    <w:rsid w:val="00432E9B"/>
    <w:rsid w:val="00433AC4"/>
    <w:rsid w:val="004605BC"/>
    <w:rsid w:val="00472FEA"/>
    <w:rsid w:val="00495191"/>
    <w:rsid w:val="00495EC7"/>
    <w:rsid w:val="004B1272"/>
    <w:rsid w:val="004C016F"/>
    <w:rsid w:val="004E0097"/>
    <w:rsid w:val="004F17A4"/>
    <w:rsid w:val="00514F17"/>
    <w:rsid w:val="00553ECF"/>
    <w:rsid w:val="00572718"/>
    <w:rsid w:val="005A2543"/>
    <w:rsid w:val="005B0587"/>
    <w:rsid w:val="005B2AC0"/>
    <w:rsid w:val="005D5CCA"/>
    <w:rsid w:val="005E23A9"/>
    <w:rsid w:val="005E385B"/>
    <w:rsid w:val="00603502"/>
    <w:rsid w:val="00612EF3"/>
    <w:rsid w:val="006665E4"/>
    <w:rsid w:val="006948F9"/>
    <w:rsid w:val="006B310F"/>
    <w:rsid w:val="006D5828"/>
    <w:rsid w:val="006F62DB"/>
    <w:rsid w:val="006F7AEC"/>
    <w:rsid w:val="00713531"/>
    <w:rsid w:val="0073666E"/>
    <w:rsid w:val="00773655"/>
    <w:rsid w:val="00774FB5"/>
    <w:rsid w:val="007757CB"/>
    <w:rsid w:val="007B1C72"/>
    <w:rsid w:val="007B1F4C"/>
    <w:rsid w:val="007C39A3"/>
    <w:rsid w:val="007D1EB7"/>
    <w:rsid w:val="007E1504"/>
    <w:rsid w:val="007F3F33"/>
    <w:rsid w:val="00804C57"/>
    <w:rsid w:val="0081615F"/>
    <w:rsid w:val="00851C94"/>
    <w:rsid w:val="00872FEB"/>
    <w:rsid w:val="008972D8"/>
    <w:rsid w:val="008B366A"/>
    <w:rsid w:val="008E0284"/>
    <w:rsid w:val="008E1795"/>
    <w:rsid w:val="00953A47"/>
    <w:rsid w:val="0096422B"/>
    <w:rsid w:val="00983FBF"/>
    <w:rsid w:val="009C45C8"/>
    <w:rsid w:val="009D0FFA"/>
    <w:rsid w:val="009D4B2F"/>
    <w:rsid w:val="00A33F92"/>
    <w:rsid w:val="00A43452"/>
    <w:rsid w:val="00A532EB"/>
    <w:rsid w:val="00AA1073"/>
    <w:rsid w:val="00AC2122"/>
    <w:rsid w:val="00AE219E"/>
    <w:rsid w:val="00B0470B"/>
    <w:rsid w:val="00B237DD"/>
    <w:rsid w:val="00B675F9"/>
    <w:rsid w:val="00B732DC"/>
    <w:rsid w:val="00B733EA"/>
    <w:rsid w:val="00B8227E"/>
    <w:rsid w:val="00B96E89"/>
    <w:rsid w:val="00BD18E1"/>
    <w:rsid w:val="00BD2979"/>
    <w:rsid w:val="00BE030D"/>
    <w:rsid w:val="00BE6832"/>
    <w:rsid w:val="00BF5DBB"/>
    <w:rsid w:val="00C42387"/>
    <w:rsid w:val="00C47363"/>
    <w:rsid w:val="00CB1805"/>
    <w:rsid w:val="00CE07C3"/>
    <w:rsid w:val="00D23C8F"/>
    <w:rsid w:val="00D3464B"/>
    <w:rsid w:val="00D90D52"/>
    <w:rsid w:val="00D93FAF"/>
    <w:rsid w:val="00DD1A21"/>
    <w:rsid w:val="00DE0C26"/>
    <w:rsid w:val="00DF5471"/>
    <w:rsid w:val="00E21515"/>
    <w:rsid w:val="00E43B22"/>
    <w:rsid w:val="00E445EF"/>
    <w:rsid w:val="00E60297"/>
    <w:rsid w:val="00E70146"/>
    <w:rsid w:val="00E85FCF"/>
    <w:rsid w:val="00EB0C29"/>
    <w:rsid w:val="00EB4DBB"/>
    <w:rsid w:val="00EC78AC"/>
    <w:rsid w:val="00F40CA7"/>
    <w:rsid w:val="00F63B62"/>
    <w:rsid w:val="00F75B6D"/>
    <w:rsid w:val="00F82974"/>
    <w:rsid w:val="00F91517"/>
    <w:rsid w:val="00FB0524"/>
    <w:rsid w:val="00FB083B"/>
    <w:rsid w:val="00FB7A49"/>
    <w:rsid w:val="00FC11CF"/>
    <w:rsid w:val="13677BDA"/>
    <w:rsid w:val="1BEF45D4"/>
    <w:rsid w:val="7BB90993"/>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DE8BD"/>
  <w15:docId w15:val="{8D644047-1860-429C-BDB4-51CCFBCE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Strong"/>
    <w:basedOn w:val="a0"/>
    <w:qFormat/>
    <w:rPr>
      <w:rFonts w:ascii="Times New Roman" w:hAnsi="Times New Roman" w:cs="Times New Roman" w:hint="default"/>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Body Text"/>
    <w:basedOn w:val="a"/>
    <w:link w:val="ac"/>
    <w:uiPriority w:val="99"/>
    <w:semiHidden/>
    <w:unhideWhenUsed/>
    <w:qFormat/>
    <w:pPr>
      <w:spacing w:after="120"/>
    </w:pPr>
  </w:style>
  <w:style w:type="paragraph" w:styleId="ad">
    <w:name w:val="Normal (Web)"/>
    <w:basedOn w:val="a"/>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3"/>
    <w:basedOn w:val="a"/>
    <w:link w:val="30"/>
    <w:qFormat/>
    <w:pPr>
      <w:keepNext/>
      <w:spacing w:after="0" w:line="240" w:lineRule="auto"/>
      <w:jc w:val="both"/>
      <w:outlineLvl w:val="1"/>
    </w:pPr>
    <w:rPr>
      <w:sz w:val="28"/>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e">
    <w:name w:val="List Paragraph"/>
    <w:basedOn w:val="a"/>
    <w:uiPriority w:val="34"/>
    <w:qFormat/>
    <w:pPr>
      <w:ind w:left="720"/>
      <w:contextualSpacing/>
    </w:pPr>
  </w:style>
  <w:style w:type="character" w:customStyle="1" w:styleId="30">
    <w:name w:val="Основной текст 3 Знак"/>
    <w:basedOn w:val="a0"/>
    <w:link w:val="3"/>
    <w:qFormat/>
    <w:locked/>
    <w:rPr>
      <w:sz w:val="28"/>
    </w:rPr>
  </w:style>
  <w:style w:type="character" w:customStyle="1" w:styleId="31">
    <w:name w:val="Основной текст 3 Знак1"/>
    <w:basedOn w:val="a0"/>
    <w:uiPriority w:val="99"/>
    <w:semiHidden/>
    <w:qFormat/>
    <w:rPr>
      <w:sz w:val="16"/>
      <w:szCs w:val="16"/>
    </w:rPr>
  </w:style>
  <w:style w:type="paragraph" w:customStyle="1" w:styleId="1">
    <w:name w:val="Абзац списка1"/>
    <w:basedOn w:val="a"/>
    <w:qFormat/>
    <w:pPr>
      <w:ind w:left="720"/>
      <w:contextualSpacing/>
    </w:pPr>
    <w:rPr>
      <w:rFonts w:ascii="Calibri" w:eastAsia="Times New Roman" w:hAnsi="Calibri" w:cs="Times New Roman"/>
    </w:rPr>
  </w:style>
  <w:style w:type="paragraph" w:customStyle="1" w:styleId="Style2">
    <w:name w:val="Style2"/>
    <w:basedOn w:val="a"/>
    <w:uiPriority w:val="99"/>
    <w:qFormat/>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uiPriority w:val="99"/>
    <w:qFormat/>
    <w:pPr>
      <w:widowControl w:val="0"/>
      <w:autoSpaceDE w:val="0"/>
      <w:autoSpaceDN w:val="0"/>
      <w:adjustRightInd w:val="0"/>
      <w:spacing w:after="0" w:line="284" w:lineRule="exact"/>
    </w:pPr>
    <w:rPr>
      <w:rFonts w:ascii="Times New Roman" w:eastAsia="Times New Roman" w:hAnsi="Times New Roman" w:cs="Times New Roman"/>
      <w:sz w:val="24"/>
      <w:szCs w:val="24"/>
    </w:rPr>
  </w:style>
  <w:style w:type="paragraph" w:customStyle="1" w:styleId="Style4">
    <w:name w:val="Style4"/>
    <w:basedOn w:val="a"/>
    <w:uiPriority w:val="99"/>
    <w:qFormat/>
    <w:pPr>
      <w:widowControl w:val="0"/>
      <w:autoSpaceDE w:val="0"/>
      <w:autoSpaceDN w:val="0"/>
      <w:adjustRightInd w:val="0"/>
      <w:spacing w:after="0" w:line="317" w:lineRule="exact"/>
    </w:pPr>
    <w:rPr>
      <w:rFonts w:ascii="Times New Roman" w:eastAsia="Times New Roman" w:hAnsi="Times New Roman" w:cs="Times New Roman"/>
      <w:sz w:val="24"/>
      <w:szCs w:val="24"/>
    </w:rPr>
  </w:style>
  <w:style w:type="paragraph" w:customStyle="1" w:styleId="ConsNormal">
    <w:name w:val="ConsNormal"/>
    <w:uiPriority w:val="99"/>
    <w:qFormat/>
    <w:pPr>
      <w:widowControl w:val="0"/>
      <w:autoSpaceDE w:val="0"/>
      <w:autoSpaceDN w:val="0"/>
      <w:adjustRightInd w:val="0"/>
      <w:ind w:right="19772" w:firstLine="720"/>
    </w:pPr>
    <w:rPr>
      <w:rFonts w:ascii="Arial" w:eastAsia="Times New Roman" w:hAnsi="Arial" w:cs="Arial"/>
      <w:sz w:val="40"/>
      <w:szCs w:val="40"/>
    </w:rPr>
  </w:style>
  <w:style w:type="character" w:customStyle="1" w:styleId="FontStyle14">
    <w:name w:val="Font Style14"/>
    <w:basedOn w:val="a0"/>
    <w:uiPriority w:val="99"/>
    <w:qFormat/>
    <w:rPr>
      <w:rFonts w:ascii="Times New Roman" w:hAnsi="Times New Roman" w:cs="Times New Roman" w:hint="default"/>
      <w:sz w:val="22"/>
      <w:szCs w:val="22"/>
    </w:rPr>
  </w:style>
  <w:style w:type="character" w:customStyle="1" w:styleId="FontStyle15">
    <w:name w:val="Font Style15"/>
    <w:basedOn w:val="a0"/>
    <w:uiPriority w:val="99"/>
    <w:qFormat/>
    <w:rPr>
      <w:rFonts w:ascii="Times New Roman" w:hAnsi="Times New Roman" w:cs="Times New Roman" w:hint="default"/>
      <w:b/>
      <w:bCs/>
      <w:sz w:val="36"/>
      <w:szCs w:val="36"/>
    </w:rPr>
  </w:style>
  <w:style w:type="character" w:customStyle="1" w:styleId="ac">
    <w:name w:val="Основной текст Знак"/>
    <w:basedOn w:val="a0"/>
    <w:link w:val="ab"/>
    <w:uiPriority w:val="99"/>
    <w:semiHidden/>
    <w:qFormat/>
  </w:style>
  <w:style w:type="paragraph" w:customStyle="1" w:styleId="ConsPlusTitle">
    <w:name w:val="ConsPlusTitle"/>
    <w:qFormat/>
    <w:pPr>
      <w:widowControl w:val="0"/>
      <w:autoSpaceDE w:val="0"/>
      <w:autoSpaceDN w:val="0"/>
      <w:adjustRightInd w:val="0"/>
    </w:pPr>
    <w:rPr>
      <w:rFonts w:ascii="Arial" w:eastAsia="Times New Roman" w:hAnsi="Arial" w:cs="Arial"/>
      <w:b/>
      <w:bCs/>
    </w:rPr>
  </w:style>
  <w:style w:type="paragraph" w:customStyle="1" w:styleId="ConsPlusNormal">
    <w:name w:val="ConsPlusNormal"/>
    <w:qFormat/>
    <w:pPr>
      <w:widowControl w:val="0"/>
      <w:autoSpaceDE w:val="0"/>
      <w:autoSpaceDN w:val="0"/>
      <w:adjustRightInd w:val="0"/>
      <w:ind w:firstLine="720"/>
    </w:pPr>
    <w:rPr>
      <w:rFonts w:ascii="Arial" w:eastAsia="Times New Roman" w:hAnsi="Arial" w:cs="Arial"/>
    </w:rPr>
  </w:style>
  <w:style w:type="paragraph" w:styleId="af">
    <w:name w:val="No Spacing"/>
    <w:link w:val="af0"/>
    <w:uiPriority w:val="1"/>
    <w:qFormat/>
    <w:rPr>
      <w:rFonts w:eastAsiaTheme="minorHAnsi"/>
      <w:sz w:val="22"/>
      <w:szCs w:val="22"/>
      <w:lang w:eastAsia="en-US"/>
    </w:rPr>
  </w:style>
  <w:style w:type="character" w:customStyle="1" w:styleId="af0">
    <w:name w:val="Без интервала Знак"/>
    <w:link w:val="af"/>
    <w:uiPriority w:val="1"/>
    <w:qFormat/>
    <w:locked/>
    <w:rPr>
      <w:rFonts w:eastAsiaTheme="minorHAnsi"/>
      <w:lang w:eastAsia="en-US"/>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1C8CE-4360-4883-8C51-F42D78F83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3927</Words>
  <Characters>22385</Characters>
  <Application>Microsoft Office Word</Application>
  <DocSecurity>0</DocSecurity>
  <Lines>186</Lines>
  <Paragraphs>52</Paragraphs>
  <ScaleCrop>false</ScaleCrop>
  <Company>BUGALT</Company>
  <LinksUpToDate>false</LinksUpToDate>
  <CharactersWithSpaces>26260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AdmKSP1@outlook.com</cp:lastModifiedBy>
  <cp:revision>9</cp:revision>
  <cp:lastPrinted>2024-11-24T22:38:00Z</cp:lastPrinted>
  <dcterms:created xsi:type="dcterms:W3CDTF">2023-05-14T21:19:00Z</dcterms:created>
  <dcterms:modified xsi:type="dcterms:W3CDTF">2025-01-29T02:57:00Z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C46532F95B1647C0B1CEE6212272EF2C_12</vt:lpwstr>
  </property>
</Properties>
</file>