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Override PartName="/word/footnotes.xml" ContentType="application/vnd.openxmlformats-officedocument.wordprocessingml.footnotes+xml"/>
  <Override PartName="/word/endnotes.xml" ContentType="application/vnd.openxmlformats-officedocument.wordprocessingml.endnotes+xml"/>
  <Override PartName="/customXml/itemProps1.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footer1.xml" ContentType="application/vnd.openxmlformats-officedocument.wordprocessingml.footer+xml"/>
  <Override PartName="/docProps/app.xml" ContentType="application/vnd.openxmlformats-officedocument.extended-properties+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aink="http://schemas.microsoft.com/office/drawing/2016/ink" xmlns:dgm="http://schemas.openxmlformats.org/drawingml/2006/diagram" mc:Ignorable="w14 wp14 ">
  <w:body>
    <w:p w14:paraId="00000005">
      <w:pPr>
        <w:spacing w:line="240" w:lineRule="auto"/>
        <w:jc w:val="center"/>
        <w:rPr>
          <w:b/>
          <w:bCs/>
          <w:color w:val="000000"/>
        </w:rPr>
      </w:pPr>
      <w:r>
        <w:rPr>
          <w:sz w:val="24"/>
          <w:szCs w:val="24"/>
        </w:rPr>
        <w:drawing xmlns:mc="http://schemas.openxmlformats.org/markup-compatibility/2006">
          <wp:inline distT="0" distB="0" distL="0" distR="0">
            <wp:extent cx="677545" cy="685800"/>
            <wp:effectExtent l="0" t="0" r="0" b="0"/>
            <wp:docPr id="2"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12"/>
                    <a:srcRect/>
                    <a:stretch>
                      <a:fillRect/>
                    </a:stretch>
                  </pic:blipFill>
                  <pic:spPr>
                    <a:xfrm>
                      <a:off x="0" y="0"/>
                      <a:ext cx="677545" cy="685800"/>
                    </a:xfrm>
                    <a:prstGeom prst="rect">
                      <a:avLst/>
                    </a:prstGeom>
                    <a:noFill/>
                    <a:ln>
                      <a:noFill/>
                    </a:ln>
                  </pic:spPr>
                </pic:pic>
              </a:graphicData>
            </a:graphic>
          </wp:inline>
        </w:drawing>
      </w:r>
    </w:p>
    <w:p w14:paraId="00000006">
      <w:pPr>
        <w:pStyle w:val="Normalweb0"/>
        <w:spacing w:before="0" w:after="0"/>
        <w:ind w:firstLine="406"/>
        <w:jc w:val="center"/>
        <w:rPr>
          <w:color w:val="000000"/>
        </w:rPr>
      </w:pPr>
      <w:r>
        <w:rPr>
          <w:b/>
          <w:bCs/>
          <w:color w:val="000000"/>
        </w:rPr>
        <w:t>СОБРАНИЕ ДЕПУТАТОВ</w:t>
      </w:r>
    </w:p>
    <w:p w14:paraId="00000007">
      <w:pPr>
        <w:pStyle w:val="Normalweb0"/>
        <w:spacing w:before="0" w:after="0"/>
        <w:ind w:firstLine="406"/>
        <w:jc w:val="center"/>
        <w:rPr>
          <w:color w:val="000000"/>
        </w:rPr>
      </w:pPr>
      <w:r>
        <w:rPr>
          <w:b/>
          <w:bCs/>
          <w:color w:val="000000"/>
        </w:rPr>
        <w:t>КРУТОГОРОВСКОГО СЕЛЬСКОГО ПОСЕЛЕНИЯ</w:t>
      </w:r>
    </w:p>
    <w:p w14:paraId="00000008">
      <w:pPr>
        <w:pStyle w:val="Normalweb0"/>
        <w:spacing w:before="0" w:after="0"/>
        <w:ind w:firstLine="406"/>
        <w:jc w:val="center"/>
        <w:rPr>
          <w:color w:val="000000"/>
        </w:rPr>
      </w:pPr>
      <w:r>
        <w:rPr>
          <w:b/>
          <w:bCs/>
          <w:color w:val="000000"/>
        </w:rPr>
        <w:t>СОБОЛЕВСКОГО МУНИЦИПАЛЬНОГО РАЙОНА</w:t>
      </w:r>
    </w:p>
    <w:p w14:paraId="00000009">
      <w:pPr>
        <w:pStyle w:val="Normalweb0"/>
        <w:spacing w:before="0" w:after="0"/>
        <w:ind w:firstLine="406"/>
        <w:jc w:val="center"/>
        <w:rPr>
          <w:color w:val="000000"/>
        </w:rPr>
      </w:pPr>
      <w:r>
        <w:rPr>
          <w:b/>
          <w:bCs/>
          <w:color w:val="000000"/>
        </w:rPr>
        <w:t>КАМЧАТСКОГО КРАЯ</w:t>
      </w:r>
    </w:p>
    <w:p w14:paraId="0000000A">
      <w:pPr>
        <w:pStyle w:val="Normalweb0"/>
        <w:spacing w:before="0" w:after="0"/>
        <w:ind w:firstLine="406"/>
        <w:jc w:val="center"/>
        <w:rPr>
          <w:color w:val="000000"/>
        </w:rPr>
      </w:pPr>
    </w:p>
    <w:p w14:paraId="0000000B">
      <w:pPr>
        <w:pStyle w:val="Normalweb0"/>
        <w:spacing w:before="0" w:after="0"/>
        <w:ind w:firstLine="406"/>
        <w:jc w:val="center"/>
        <w:rPr>
          <w:rFonts w:ascii="Times New Roman" w:cs="Times New Roman" w:hAnsi="Times New Roman" w:hint="default"/>
          <w:color w:val="000000"/>
        </w:rPr>
      </w:pPr>
      <w:r>
        <w:rPr>
          <w:rFonts w:ascii="Times New Roman" w:cs="Times New Roman" w:hAnsi="Times New Roman" w:hint="default"/>
          <w:b/>
          <w:bCs/>
          <w:color w:val="000000"/>
        </w:rPr>
        <w:t>РЕШЕНИЕ</w:t>
      </w:r>
    </w:p>
    <w:p w14:paraId="0000000C">
      <w:pPr>
        <w:tabs>
          <w:tab w:val="left" w:pos="3920"/>
        </w:tabs>
        <w:spacing w:after="0"/>
        <w:rPr>
          <w:rFonts w:ascii="Times New Roman" w:cs="Times New Roman" w:hAnsi="Times New Roman" w:hint="default"/>
          <w:b/>
          <w:bCs/>
          <w:szCs w:val="28"/>
          <w:u w:val="single"/>
          <w:lang w:val="ru-RU"/>
        </w:rPr>
      </w:pPr>
      <w:r>
        <w:rPr>
          <w:rFonts w:ascii="Times New Roman" w:cs="Times New Roman" w:hAnsi="Times New Roman" w:hint="default"/>
          <w:b/>
          <w:bCs/>
          <w:szCs w:val="28"/>
          <w:u w:val="single"/>
          <w:lang w:val="ru-RU"/>
        </w:rPr>
        <w:t>«05» марта 2025 года № 212</w:t>
      </w:r>
    </w:p>
    <w:p w14:paraId="0000000D">
      <w:pPr>
        <w:tabs>
          <w:tab w:val="left" w:pos="3920"/>
        </w:tabs>
        <w:spacing w:after="0"/>
        <w:rPr>
          <w:rFonts w:ascii="Times New Roman" w:cs="Times New Roman" w:hAnsi="Times New Roman" w:hint="default"/>
          <w:b/>
          <w:bCs/>
          <w:szCs w:val="28"/>
          <w:lang w:val="ru-RU"/>
        </w:rPr>
      </w:pPr>
      <w:r>
        <w:rPr>
          <w:rFonts w:ascii="Times New Roman" w:cs="Times New Roman" w:hAnsi="Times New Roman" w:hint="default"/>
          <w:sz w:val="24"/>
          <w:szCs w:val="24"/>
          <w:lang w:val="ru-RU"/>
        </w:rPr>
        <w:t>32 -я очередная сессия 4-го созыва</w:t>
      </w:r>
    </w:p>
    <w:p w14:paraId="0000000E">
      <w:pPr>
        <w:pStyle w:val="Normalweb0"/>
        <w:spacing w:before="0" w:after="0"/>
        <w:ind w:firstLine="406"/>
        <w:jc w:val="center"/>
        <w:rPr>
          <w:color w:val="000000"/>
        </w:rPr>
      </w:pPr>
      <w:r>
        <w:rPr>
          <w:color w:val="000000"/>
        </w:rPr>
        <w:t xml:space="preserve"> </w:t>
      </w:r>
    </w:p>
    <w:p w14:paraId="0000000F">
      <w:pPr>
        <w:spacing w:line="240" w:lineRule="atLeast"/>
        <w:jc w:val="center"/>
        <w:rPr>
          <w:sz w:val="28"/>
          <w:szCs w:val="28"/>
        </w:rPr>
      </w:pPr>
      <w:r>
        <w:rPr>
          <w:rStyle w:val="Гипертекстоваяссылка"/>
          <w:b/>
          <w:bCs/>
          <w:color w:val="auto"/>
          <w:sz w:val="28"/>
          <w:szCs w:val="28"/>
        </w:rPr>
        <w:fldChar w:fldCharType="begin"/>
      </w:r>
      <w:r>
        <w:rPr>
          <w:rStyle w:val="Гипертекстоваяссылка"/>
          <w:b/>
          <w:bCs/>
          <w:color w:val="auto"/>
          <w:sz w:val="28"/>
          <w:szCs w:val="28"/>
        </w:rPr>
        <w:instrText xml:space="preserve"> HYPERLINK "https://internet.garant.ru/document/redirect/407787550/0" </w:instrText>
      </w:r>
      <w:r>
        <w:rPr>
          <w:rStyle w:val="Гипертекстоваяссылка"/>
          <w:b/>
          <w:bCs/>
          <w:color w:val="auto"/>
          <w:sz w:val="28"/>
          <w:szCs w:val="28"/>
        </w:rPr>
        <w:fldChar w:fldCharType="separate"/>
      </w:r>
      <w:r>
        <w:rPr>
          <w:rStyle w:val="Гипертекстоваяссылка"/>
          <w:b/>
          <w:bCs/>
          <w:color w:val="auto"/>
          <w:sz w:val="28"/>
          <w:szCs w:val="28"/>
        </w:rPr>
        <w:t xml:space="preserve">                                                                             «О бюджетном процессе в Крутогоровском сельском поселении»</w:t>
      </w:r>
      <w:r>
        <w:rPr>
          <w:sz w:val="28"/>
          <w:szCs w:val="28"/>
        </w:rPr>
        <w:fldChar w:fldCharType="end"/>
      </w:r>
    </w:p>
    <w:p w14:paraId="00000010">
      <w:pPr>
        <w:spacing w:line="240" w:lineRule="auto"/>
        <w:jc w:val="center"/>
        <w:rPr>
          <w:rFonts w:ascii="Times New Roman" w:cs="Times New Roman" w:hAnsi="Times New Roman" w:hint="default"/>
          <w:b/>
          <w:sz w:val="28"/>
          <w:szCs w:val="28"/>
        </w:rPr>
      </w:pPr>
    </w:p>
    <w:p w14:paraId="00000011">
      <w:pPr>
        <w:numPr>
          <w:ilvl w:val="0"/>
          <w:numId w:val="1"/>
        </w:numPr>
        <w:spacing w:line="240" w:lineRule="atLeast"/>
        <w:ind w:left="0" w:firstLine="840"/>
        <w:jc w:val="left"/>
        <w:rPr>
          <w:sz w:val="28"/>
          <w:szCs w:val="28"/>
        </w:rPr>
      </w:pPr>
      <w:r>
        <w:rPr>
          <w:sz w:val="28"/>
          <w:szCs w:val="28"/>
          <w:lang w:val="ru-RU"/>
        </w:rPr>
        <w:t>Принять</w:t>
      </w:r>
      <w:r>
        <w:rPr>
          <w:rFonts w:hint="default"/>
          <w:sz w:val="28"/>
          <w:szCs w:val="28"/>
          <w:lang w:val="ru-RU"/>
        </w:rPr>
        <w:t xml:space="preserve"> решение</w:t>
      </w:r>
      <w:r>
        <w:rPr>
          <w:rStyle w:val="Гипертекстоваяссылка"/>
          <w:b/>
          <w:bCs/>
          <w:color w:val="auto"/>
          <w:sz w:val="28"/>
          <w:szCs w:val="28"/>
        </w:rPr>
        <w:fldChar w:fldCharType="begin"/>
      </w:r>
      <w:r>
        <w:rPr>
          <w:rStyle w:val="Гипертекстоваяссылка"/>
          <w:b/>
          <w:bCs/>
          <w:color w:val="auto"/>
          <w:sz w:val="28"/>
          <w:szCs w:val="28"/>
        </w:rPr>
        <w:instrText xml:space="preserve"> HYPERLINK "https://internet.garant.ru/document/redirect/407787550/0" </w:instrText>
      </w:r>
      <w:r>
        <w:rPr>
          <w:rStyle w:val="Гипертекстоваяссылка"/>
          <w:b/>
          <w:bCs/>
          <w:color w:val="auto"/>
          <w:sz w:val="28"/>
          <w:szCs w:val="28"/>
        </w:rPr>
        <w:fldChar w:fldCharType="separate"/>
      </w:r>
      <w:r>
        <w:rPr>
          <w:rStyle w:val="Гипертекстоваяссылка"/>
          <w:b/>
          <w:bCs/>
          <w:color w:val="auto"/>
          <w:sz w:val="28"/>
          <w:szCs w:val="28"/>
        </w:rPr>
        <w:t xml:space="preserve">                                                                 </w:t>
      </w:r>
      <w:r>
        <w:rPr>
          <w:rStyle w:val="Гипертекстоваяссылка"/>
          <w:b w:val="off"/>
          <w:bCs w:val="off"/>
          <w:color w:val="auto"/>
          <w:sz w:val="28"/>
          <w:szCs w:val="28"/>
        </w:rPr>
        <w:t>«О бюджетном процессе в Крутогоровском сельском поселении»</w:t>
      </w:r>
      <w:r>
        <w:rPr>
          <w:sz w:val="28"/>
          <w:szCs w:val="28"/>
        </w:rPr>
        <w:fldChar w:fldCharType="end"/>
      </w:r>
    </w:p>
    <w:p w14:paraId="00000012">
      <w:pPr>
        <w:pStyle w:val="BodyTextIndent"/>
        <w:spacing w:after="240"/>
        <w:ind w:left="0" w:firstLine="720"/>
        <w:jc w:val="both"/>
        <w:rPr>
          <w:sz w:val="28"/>
          <w:szCs w:val="28"/>
        </w:rPr>
      </w:pPr>
      <w:r>
        <w:rPr>
          <w:sz w:val="28"/>
          <w:szCs w:val="28"/>
        </w:rPr>
        <w:t xml:space="preserve">2. Главе </w:t>
      </w:r>
      <w:r>
        <w:rPr>
          <w:sz w:val="28"/>
          <w:szCs w:val="28"/>
          <w:lang w:val="ru-RU"/>
        </w:rPr>
        <w:t>Крутогоровского</w:t>
      </w:r>
      <w:r>
        <w:rPr>
          <w:rFonts w:hint="default"/>
          <w:sz w:val="28"/>
          <w:szCs w:val="28"/>
          <w:lang w:val="ru-RU"/>
        </w:rPr>
        <w:t xml:space="preserve"> </w:t>
      </w:r>
      <w:r>
        <w:rPr>
          <w:sz w:val="28"/>
          <w:szCs w:val="28"/>
        </w:rPr>
        <w:t xml:space="preserve">сельского поселения опубликовать (обнародовать) настоящее Решение в соответствии с Уставом </w:t>
      </w:r>
      <w:r>
        <w:rPr>
          <w:sz w:val="28"/>
          <w:szCs w:val="28"/>
          <w:lang w:val="ru-RU"/>
        </w:rPr>
        <w:t>Крутогоровского</w:t>
      </w:r>
      <w:r>
        <w:rPr>
          <w:rFonts w:hint="default"/>
          <w:sz w:val="28"/>
          <w:szCs w:val="28"/>
          <w:lang w:val="ru-RU"/>
        </w:rPr>
        <w:t xml:space="preserve"> </w:t>
      </w:r>
      <w:r>
        <w:rPr>
          <w:sz w:val="28"/>
          <w:szCs w:val="28"/>
        </w:rPr>
        <w:t xml:space="preserve">сельского поселения. </w:t>
      </w:r>
    </w:p>
    <w:p w14:paraId="00000013">
      <w:pPr>
        <w:spacing w:line="240" w:lineRule="auto"/>
        <w:jc w:val="center"/>
        <w:rPr>
          <w:rFonts w:ascii="Times New Roman" w:cs="Times New Roman" w:hAnsi="Times New Roman" w:hint="default"/>
          <w:b/>
          <w:sz w:val="28"/>
          <w:szCs w:val="28"/>
        </w:rPr>
      </w:pPr>
    </w:p>
    <w:p w14:paraId="00000014">
      <w:pPr>
        <w:spacing w:line="240" w:lineRule="auto"/>
        <w:jc w:val="center"/>
        <w:rPr>
          <w:rFonts w:ascii="Times New Roman" w:cs="Times New Roman" w:hAnsi="Times New Roman" w:hint="default"/>
          <w:b/>
          <w:sz w:val="28"/>
          <w:szCs w:val="28"/>
        </w:rPr>
      </w:pPr>
    </w:p>
    <w:p w14:paraId="00000015">
      <w:pPr>
        <w:spacing w:line="240" w:lineRule="auto"/>
        <w:jc w:val="center"/>
        <w:rPr>
          <w:rFonts w:ascii="Times New Roman" w:cs="Times New Roman" w:hAnsi="Times New Roman" w:hint="default"/>
          <w:b/>
          <w:sz w:val="28"/>
          <w:szCs w:val="28"/>
        </w:rPr>
      </w:pPr>
    </w:p>
    <w:p w14:paraId="00000016">
      <w:pPr>
        <w:tabs>
          <w:tab w:val="left" w:pos="3920"/>
        </w:tabs>
        <w:spacing w:line="240" w:lineRule="auto"/>
        <w:ind w:left="0" w:firstLine="0"/>
        <w:jc w:val="both"/>
        <w:rPr>
          <w:rFonts w:ascii="Times New Roman" w:hAnsi="Times New Roman"/>
          <w:sz w:val="28"/>
          <w:szCs w:val="28"/>
        </w:rPr>
      </w:pPr>
      <w:r>
        <w:rPr>
          <w:rFonts w:ascii="Times New Roman" w:hAnsi="Times New Roman"/>
          <w:color w:val="000000"/>
          <w:sz w:val="24"/>
          <w:szCs w:val="24"/>
        </w:rPr>
        <w:t> </w:t>
      </w:r>
      <w:r>
        <w:rPr>
          <w:rFonts w:ascii="Times New Roman" w:hAnsi="Times New Roman"/>
          <w:sz w:val="28"/>
          <w:szCs w:val="28"/>
        </w:rPr>
        <w:t xml:space="preserve">Председатель Собрания депутатов </w:t>
      </w:r>
    </w:p>
    <w:p w14:paraId="00000017">
      <w:pPr>
        <w:tabs>
          <w:tab w:val="left" w:pos="3920"/>
        </w:tabs>
        <w:spacing w:line="240" w:lineRule="auto"/>
        <w:ind w:left="0" w:firstLine="0"/>
        <w:jc w:val="both"/>
        <w:rPr>
          <w:rFonts w:ascii="Times New Roman" w:hAnsi="Times New Roman"/>
          <w:sz w:val="28"/>
          <w:szCs w:val="28"/>
        </w:rPr>
      </w:pPr>
      <w:r>
        <w:rPr>
          <w:rFonts w:ascii="Times New Roman" w:hAnsi="Times New Roman"/>
          <w:sz w:val="28"/>
          <w:szCs w:val="28"/>
        </w:rPr>
        <w:t>Крутогоровского</w:t>
      </w:r>
      <w:r>
        <w:rPr>
          <w:rFonts w:ascii="Times New Roman" w:hAnsi="Times New Roman" w:hint="default"/>
          <w:sz w:val="28"/>
          <w:szCs w:val="28"/>
          <w:lang w:val="ru-RU"/>
        </w:rPr>
        <w:t xml:space="preserve"> </w:t>
      </w:r>
      <w:r>
        <w:rPr>
          <w:rFonts w:ascii="Times New Roman" w:hAnsi="Times New Roman"/>
          <w:sz w:val="28"/>
          <w:szCs w:val="28"/>
        </w:rPr>
        <w:t>сельского</w:t>
      </w:r>
      <w:r>
        <w:rPr>
          <w:rFonts w:ascii="Times New Roman" w:hAnsi="Times New Roman" w:hint="default"/>
          <w:sz w:val="28"/>
          <w:szCs w:val="28"/>
          <w:lang w:val="ru-RU"/>
        </w:rPr>
        <w:t xml:space="preserve"> </w:t>
      </w:r>
      <w:r>
        <w:rPr>
          <w:rFonts w:ascii="Times New Roman" w:hAnsi="Times New Roman"/>
          <w:sz w:val="28"/>
          <w:szCs w:val="28"/>
        </w:rPr>
        <w:t>поселения              А.В.Струнина</w:t>
      </w:r>
    </w:p>
    <w:p w14:paraId="00000018">
      <w:pPr>
        <w:tabs>
          <w:tab w:val="left" w:pos="3920"/>
        </w:tabs>
        <w:spacing w:line="240" w:lineRule="auto"/>
        <w:ind w:left="0" w:firstLine="0"/>
        <w:jc w:val="both"/>
        <w:rPr>
          <w:rFonts w:ascii="Times New Roman" w:hAnsi="Times New Roman"/>
          <w:sz w:val="28"/>
          <w:szCs w:val="28"/>
        </w:rPr>
      </w:pPr>
      <w:r>
        <w:rPr>
          <w:rFonts w:ascii="Times New Roman" w:hAnsi="Times New Roman"/>
          <w:sz w:val="28"/>
          <w:szCs w:val="28"/>
        </w:rPr>
        <w:t xml:space="preserve">               </w:t>
      </w:r>
    </w:p>
    <w:p w14:paraId="00000019">
      <w:pPr>
        <w:spacing w:line="240" w:lineRule="auto"/>
        <w:jc w:val="left"/>
        <w:rPr>
          <w:rFonts w:ascii="Times New Roman" w:cs="Times New Roman" w:hAnsi="Times New Roman" w:hint="default"/>
          <w:b/>
          <w:sz w:val="28"/>
          <w:szCs w:val="28"/>
        </w:rPr>
      </w:pPr>
    </w:p>
    <w:p w14:paraId="0000001A">
      <w:pPr>
        <w:spacing w:line="240" w:lineRule="auto"/>
        <w:jc w:val="center"/>
        <w:rPr>
          <w:rFonts w:ascii="Times New Roman" w:cs="Times New Roman" w:hAnsi="Times New Roman" w:hint="default"/>
          <w:b/>
          <w:sz w:val="28"/>
          <w:szCs w:val="28"/>
        </w:rPr>
      </w:pPr>
    </w:p>
    <w:p w14:paraId="0000001B">
      <w:pPr>
        <w:spacing w:line="240" w:lineRule="auto"/>
        <w:jc w:val="center"/>
        <w:rPr>
          <w:rFonts w:ascii="Times New Roman" w:cs="Times New Roman" w:hAnsi="Times New Roman" w:hint="default"/>
          <w:b/>
          <w:sz w:val="28"/>
          <w:szCs w:val="28"/>
        </w:rPr>
      </w:pPr>
    </w:p>
    <w:p w14:paraId="0000001C">
      <w:pPr>
        <w:spacing w:line="240" w:lineRule="auto"/>
        <w:jc w:val="center"/>
        <w:rPr>
          <w:rFonts w:ascii="Times New Roman" w:cs="Times New Roman" w:hAnsi="Times New Roman" w:hint="default"/>
          <w:b/>
          <w:sz w:val="28"/>
          <w:szCs w:val="28"/>
        </w:rPr>
      </w:pPr>
    </w:p>
    <w:p w14:paraId="0000001D">
      <w:pPr>
        <w:spacing w:line="240" w:lineRule="auto"/>
        <w:jc w:val="center"/>
        <w:rPr>
          <w:rFonts w:ascii="Times New Roman" w:cs="Times New Roman" w:hAnsi="Times New Roman" w:hint="default"/>
          <w:b/>
          <w:sz w:val="28"/>
          <w:szCs w:val="28"/>
        </w:rPr>
      </w:pPr>
    </w:p>
    <w:p w14:paraId="0000001E">
      <w:pPr>
        <w:spacing w:line="240" w:lineRule="auto"/>
        <w:jc w:val="center"/>
        <w:rPr>
          <w:rFonts w:ascii="Times New Roman" w:cs="Times New Roman" w:hAnsi="Times New Roman" w:hint="default"/>
          <w:b/>
          <w:sz w:val="28"/>
          <w:szCs w:val="28"/>
        </w:rPr>
      </w:pPr>
    </w:p>
    <w:p w14:paraId="0000001F">
      <w:pPr>
        <w:spacing w:line="240" w:lineRule="auto"/>
        <w:jc w:val="center"/>
        <w:rPr>
          <w:rFonts w:ascii="Times New Roman" w:cs="Times New Roman" w:hAnsi="Times New Roman" w:hint="default"/>
          <w:b/>
          <w:sz w:val="28"/>
          <w:szCs w:val="28"/>
        </w:rPr>
      </w:pPr>
    </w:p>
    <w:p w14:paraId="00000020">
      <w:pPr>
        <w:spacing w:line="240" w:lineRule="auto"/>
        <w:ind w:left="0" w:firstLine="0"/>
        <w:jc w:val="both"/>
        <w:rPr>
          <w:rFonts w:ascii="Times New Roman" w:cs="Times New Roman" w:hAnsi="Times New Roman" w:hint="default"/>
          <w:b/>
          <w:sz w:val="28"/>
          <w:szCs w:val="28"/>
        </w:rPr>
      </w:pPr>
    </w:p>
    <w:p w14:paraId="00000021">
      <w:pPr>
        <w:spacing w:line="240" w:lineRule="auto"/>
        <w:ind w:left="0" w:firstLine="0"/>
        <w:jc w:val="both"/>
        <w:rPr>
          <w:rFonts w:ascii="Times New Roman" w:cs="Times New Roman" w:hAnsi="Times New Roman" w:hint="default"/>
          <w:b/>
          <w:sz w:val="28"/>
          <w:szCs w:val="28"/>
        </w:rPr>
      </w:pPr>
    </w:p>
    <w:p w14:paraId="00000022">
      <w:pPr>
        <w:spacing w:line="240" w:lineRule="auto"/>
        <w:ind w:left="0" w:firstLine="0"/>
        <w:jc w:val="both"/>
        <w:rPr>
          <w:rFonts w:ascii="Times New Roman" w:cs="Times New Roman" w:hAnsi="Times New Roman" w:hint="default"/>
          <w:b/>
          <w:sz w:val="28"/>
          <w:szCs w:val="28"/>
        </w:rPr>
      </w:pPr>
    </w:p>
    <w:p w14:paraId="00000023">
      <w:pPr>
        <w:spacing w:line="240" w:lineRule="auto"/>
        <w:ind w:left="0" w:firstLine="0"/>
        <w:jc w:val="both"/>
        <w:rPr>
          <w:rFonts w:ascii="Times New Roman" w:cs="Times New Roman" w:hAnsi="Times New Roman" w:hint="default"/>
          <w:b/>
          <w:sz w:val="28"/>
          <w:szCs w:val="28"/>
        </w:rPr>
      </w:pPr>
    </w:p>
    <w:p w14:paraId="00000024">
      <w:pPr>
        <w:spacing w:line="240" w:lineRule="auto"/>
        <w:ind w:left="0" w:firstLine="0"/>
        <w:jc w:val="both"/>
        <w:rPr>
          <w:rFonts w:ascii="Times New Roman" w:cs="Times New Roman" w:hAnsi="Times New Roman" w:hint="default"/>
          <w:b/>
          <w:sz w:val="28"/>
          <w:szCs w:val="28"/>
        </w:rPr>
      </w:pPr>
    </w:p>
    <w:p w14:paraId="00000025">
      <w:pPr>
        <w:spacing w:line="240" w:lineRule="auto"/>
        <w:ind w:left="0" w:firstLine="0"/>
        <w:jc w:val="both"/>
        <w:rPr>
          <w:rFonts w:ascii="Times New Roman" w:cs="Times New Roman" w:hAnsi="Times New Roman" w:hint="default"/>
          <w:b/>
          <w:sz w:val="28"/>
          <w:szCs w:val="28"/>
        </w:rPr>
      </w:pPr>
    </w:p>
    <w:p w14:paraId="00000026">
      <w:pPr>
        <w:spacing w:line="240" w:lineRule="auto"/>
        <w:ind w:left="0" w:firstLine="0"/>
        <w:jc w:val="both"/>
        <w:rPr>
          <w:rFonts w:ascii="Times New Roman" w:cs="Times New Roman" w:hAnsi="Times New Roman" w:hint="default"/>
          <w:b/>
          <w:sz w:val="28"/>
          <w:szCs w:val="28"/>
        </w:rPr>
      </w:pPr>
    </w:p>
    <w:p w14:paraId="00000027">
      <w:pPr>
        <w:spacing w:line="240" w:lineRule="auto"/>
        <w:ind w:left="0" w:firstLine="0"/>
        <w:jc w:val="both"/>
        <w:rPr>
          <w:rFonts w:ascii="Times New Roman" w:cs="Times New Roman" w:hAnsi="Times New Roman" w:hint="default"/>
          <w:b/>
          <w:sz w:val="28"/>
          <w:szCs w:val="28"/>
        </w:rPr>
      </w:pPr>
    </w:p>
    <w:p w14:paraId="00000028">
      <w:pPr>
        <w:spacing w:line="240" w:lineRule="auto"/>
        <w:ind w:left="0" w:firstLine="0"/>
        <w:jc w:val="both"/>
        <w:rPr>
          <w:rFonts w:ascii="Times New Roman" w:cs="Times New Roman" w:hAnsi="Times New Roman" w:hint="default"/>
          <w:b/>
          <w:sz w:val="28"/>
          <w:szCs w:val="28"/>
        </w:rPr>
      </w:pPr>
    </w:p>
    <w:p w14:paraId="00000029">
      <w:pPr>
        <w:spacing w:line="240" w:lineRule="auto"/>
        <w:ind w:left="0" w:firstLine="0"/>
        <w:jc w:val="both"/>
        <w:rPr>
          <w:rFonts w:ascii="Times New Roman" w:cs="Times New Roman" w:hAnsi="Times New Roman" w:hint="default"/>
          <w:b/>
          <w:sz w:val="28"/>
          <w:szCs w:val="28"/>
        </w:rPr>
      </w:pPr>
    </w:p>
    <w:p w14:paraId="0000002A">
      <w:pPr>
        <w:spacing w:line="240" w:lineRule="auto"/>
        <w:ind w:left="0" w:firstLine="0"/>
        <w:jc w:val="both"/>
        <w:rPr>
          <w:rFonts w:ascii="Times New Roman" w:cs="Times New Roman" w:hAnsi="Times New Roman" w:hint="default"/>
          <w:b/>
          <w:sz w:val="28"/>
          <w:szCs w:val="28"/>
        </w:rPr>
      </w:pPr>
    </w:p>
    <w:p w14:paraId="0000002B">
      <w:pPr>
        <w:spacing w:line="240" w:lineRule="auto"/>
        <w:ind w:left="0" w:firstLine="0"/>
        <w:jc w:val="both"/>
        <w:rPr>
          <w:rFonts w:ascii="Times New Roman" w:cs="Times New Roman" w:hAnsi="Times New Roman" w:hint="default"/>
          <w:b/>
          <w:sz w:val="28"/>
          <w:szCs w:val="28"/>
        </w:rPr>
      </w:pPr>
    </w:p>
    <w:p w14:paraId="0000002C">
      <w:pPr>
        <w:spacing w:line="240" w:lineRule="auto"/>
        <w:jc w:val="center"/>
        <w:rPr>
          <w:rFonts w:ascii="Times New Roman" w:cs="Times New Roman" w:hAnsi="Times New Roman" w:hint="default"/>
          <w:b/>
          <w:sz w:val="28"/>
          <w:szCs w:val="28"/>
        </w:rPr>
      </w:pPr>
      <w:r>
        <w:rPr>
          <w:rFonts w:ascii="Times New Roman" w:cs="Times New Roman" w:hAnsi="Times New Roman" w:hint="default"/>
          <w:b/>
          <w:sz w:val="28"/>
          <w:szCs w:val="28"/>
        </w:rPr>
        <w:t>КАМЧАТСКИЙ КРАЙ</w:t>
      </w:r>
    </w:p>
    <w:p w14:paraId="0000002D">
      <w:pPr>
        <w:spacing w:line="240" w:lineRule="auto"/>
        <w:jc w:val="center"/>
        <w:rPr>
          <w:rFonts w:ascii="Times New Roman" w:cs="Times New Roman" w:hAnsi="Times New Roman" w:hint="default"/>
          <w:b/>
          <w:sz w:val="28"/>
          <w:szCs w:val="28"/>
        </w:rPr>
      </w:pPr>
      <w:r>
        <w:rPr>
          <w:rFonts w:ascii="Times New Roman" w:cs="Times New Roman" w:hAnsi="Times New Roman" w:hint="default"/>
          <w:b/>
          <w:sz w:val="28"/>
          <w:szCs w:val="28"/>
        </w:rPr>
        <w:t>СОБОЛЕВСКИЙ МУНИЦИПАЛЬНЫЙ РАЙОН</w:t>
      </w:r>
    </w:p>
    <w:p w14:paraId="0000002E">
      <w:pPr>
        <w:spacing w:line="240" w:lineRule="auto"/>
        <w:jc w:val="center"/>
        <w:rPr>
          <w:rFonts w:ascii="Times New Roman" w:cs="Times New Roman" w:hAnsi="Times New Roman" w:hint="default"/>
          <w:b/>
          <w:sz w:val="28"/>
          <w:szCs w:val="28"/>
        </w:rPr>
      </w:pPr>
      <w:r>
        <w:rPr>
          <w:rFonts w:ascii="Times New Roman" w:cs="Times New Roman" w:hAnsi="Times New Roman" w:hint="default"/>
          <w:b/>
          <w:sz w:val="28"/>
          <w:szCs w:val="28"/>
        </w:rPr>
        <w:t>КРУТОГОРОВСКОЕ  СЕЛЬСКОЕ  ПОСЕЛЕНИЕ</w:t>
      </w:r>
    </w:p>
    <w:p w14:paraId="0000002F">
      <w:pPr>
        <w:spacing w:line="240" w:lineRule="auto"/>
        <w:rPr>
          <w:rFonts w:ascii="Times New Roman" w:cs="Times New Roman" w:hAnsi="Times New Roman" w:hint="default"/>
          <w:b/>
          <w:sz w:val="28"/>
          <w:szCs w:val="28"/>
        </w:rPr>
      </w:pPr>
    </w:p>
    <w:p w14:paraId="00000030">
      <w:pPr>
        <w:jc w:val="center"/>
        <w:rPr>
          <w:rFonts w:ascii="Times New Roman" w:cs="Times New Roman" w:hAnsi="Times New Roman" w:hint="default"/>
          <w:b/>
        </w:rPr>
      </w:pPr>
      <w:r>
        <w:rPr>
          <w:rFonts w:ascii="Times New Roman" w:cs="Times New Roman" w:hAnsi="Times New Roman" w:hint="default"/>
          <w:b/>
        </w:rPr>
        <w:t>РЕШЕНИЕ</w:t>
      </w:r>
    </w:p>
    <w:p w14:paraId="00000031"/>
    <w:p w14:paraId="00000032">
      <w:pPr>
        <w:jc w:val="center"/>
        <w:rPr>
          <w:rFonts w:ascii="Times New Roman" w:cs="Times New Roman" w:hAnsi="Times New Roman" w:hint="default"/>
          <w:lang w:val="ru-RU"/>
        </w:rPr>
      </w:pPr>
      <w:r>
        <w:rPr>
          <w:rFonts w:ascii="Times New Roman" w:cs="Times New Roman" w:hAnsi="Times New Roman" w:hint="default"/>
          <w:b/>
          <w:sz w:val="28"/>
          <w:szCs w:val="28"/>
        </w:rPr>
        <w:t xml:space="preserve">от « </w:t>
      </w:r>
      <w:r>
        <w:rPr>
          <w:rFonts w:ascii="Times New Roman" w:cs="Times New Roman" w:hAnsi="Times New Roman" w:hint="default"/>
          <w:b/>
          <w:sz w:val="28"/>
          <w:szCs w:val="28"/>
          <w:lang w:val="ru-RU"/>
        </w:rPr>
        <w:t>05</w:t>
      </w:r>
      <w:r>
        <w:rPr>
          <w:rFonts w:ascii="Times New Roman" w:cs="Times New Roman" w:hAnsi="Times New Roman" w:hint="default"/>
          <w:b/>
          <w:sz w:val="28"/>
          <w:szCs w:val="28"/>
        </w:rPr>
        <w:t xml:space="preserve">»      </w:t>
      </w:r>
      <w:r>
        <w:rPr>
          <w:rFonts w:ascii="Times New Roman" w:cs="Times New Roman" w:hAnsi="Times New Roman" w:hint="default"/>
          <w:b/>
          <w:sz w:val="28"/>
          <w:szCs w:val="28"/>
          <w:lang w:val="ru-RU"/>
        </w:rPr>
        <w:t xml:space="preserve">марта </w:t>
      </w:r>
      <w:r>
        <w:rPr>
          <w:rFonts w:ascii="Times New Roman" w:cs="Times New Roman" w:hAnsi="Times New Roman" w:hint="default"/>
          <w:b/>
          <w:sz w:val="28"/>
          <w:szCs w:val="28"/>
        </w:rPr>
        <w:t>202</w:t>
      </w:r>
      <w:r>
        <w:rPr>
          <w:rFonts w:ascii="Times New Roman" w:cs="Times New Roman" w:hAnsi="Times New Roman" w:hint="default"/>
          <w:b/>
          <w:sz w:val="28"/>
          <w:szCs w:val="28"/>
          <w:lang w:val="ru-RU"/>
        </w:rPr>
        <w:t>5</w:t>
      </w:r>
      <w:r>
        <w:rPr>
          <w:rFonts w:ascii="Times New Roman" w:cs="Times New Roman" w:hAnsi="Times New Roman" w:hint="default"/>
          <w:b/>
          <w:sz w:val="28"/>
          <w:szCs w:val="28"/>
        </w:rPr>
        <w:t xml:space="preserve"> года  № </w:t>
      </w:r>
      <w:r>
        <w:rPr>
          <w:rFonts w:ascii="Times New Roman" w:cs="Times New Roman" w:hAnsi="Times New Roman" w:hint="default"/>
          <w:b/>
          <w:sz w:val="28"/>
          <w:szCs w:val="28"/>
          <w:lang w:val="en-US"/>
        </w:rPr>
        <w:t>1</w:t>
      </w:r>
      <w:r>
        <w:rPr>
          <w:rFonts w:ascii="Times New Roman" w:cs="Times New Roman" w:hAnsi="Times New Roman" w:hint="default"/>
          <w:b/>
          <w:sz w:val="28"/>
          <w:szCs w:val="28"/>
          <w:lang w:val="ru-RU"/>
        </w:rPr>
        <w:t>47</w:t>
      </w:r>
    </w:p>
    <w:p w14:paraId="00000033">
      <w:pPr>
        <w:spacing w:line="240" w:lineRule="atLeast"/>
        <w:jc w:val="center"/>
        <w:rPr>
          <w:sz w:val="28"/>
          <w:szCs w:val="28"/>
        </w:rPr>
      </w:pPr>
      <w:r>
        <w:rPr>
          <w:rStyle w:val="Гипертекстоваяссылка"/>
          <w:b/>
          <w:bCs/>
          <w:color w:val="auto"/>
          <w:sz w:val="28"/>
          <w:szCs w:val="28"/>
        </w:rPr>
        <w:fldChar w:fldCharType="begin"/>
      </w:r>
      <w:r>
        <w:rPr>
          <w:rStyle w:val="Гипертекстоваяссылка"/>
          <w:b/>
          <w:bCs/>
          <w:color w:val="auto"/>
          <w:sz w:val="28"/>
          <w:szCs w:val="28"/>
        </w:rPr>
        <w:instrText xml:space="preserve"> HYPERLINK "https://internet.garant.ru/document/redirect/407787550/0" </w:instrText>
      </w:r>
      <w:r>
        <w:rPr>
          <w:rStyle w:val="Гипертекстоваяссылка"/>
          <w:b/>
          <w:bCs/>
          <w:color w:val="auto"/>
          <w:sz w:val="28"/>
          <w:szCs w:val="28"/>
        </w:rPr>
        <w:fldChar w:fldCharType="separate"/>
      </w:r>
      <w:r>
        <w:rPr>
          <w:rStyle w:val="Гипертекстоваяссылка"/>
          <w:b/>
          <w:bCs/>
          <w:color w:val="auto"/>
          <w:sz w:val="28"/>
          <w:szCs w:val="28"/>
        </w:rPr>
        <w:t xml:space="preserve">                                                                             «О бюджетном процессе в Крутогоровском сельском поселении»</w:t>
      </w:r>
      <w:r>
        <w:rPr>
          <w:sz w:val="28"/>
          <w:szCs w:val="28"/>
        </w:rPr>
        <w:fldChar w:fldCharType="end"/>
      </w:r>
    </w:p>
    <w:p w14:paraId="00000034">
      <w:pPr>
        <w:rPr>
          <w:rFonts w:ascii="Times New Roman" w:cs="Times New Roman" w:hAnsi="Times New Roman" w:hint="default"/>
          <w:sz w:val="28"/>
          <w:szCs w:val="28"/>
        </w:rPr>
      </w:pPr>
      <w:r>
        <w:rPr>
          <w:rStyle w:val="Цветовоевыделение"/>
          <w:b w:val="off"/>
          <w:i/>
          <w:color w:val="auto"/>
          <w:sz w:val="20"/>
          <w:szCs w:val="20"/>
        </w:rPr>
        <w:t xml:space="preserve">       </w:t>
      </w:r>
    </w:p>
    <w:p w14:paraId="00000035">
      <w:pPr>
        <w:rPr>
          <w:rFonts w:ascii="Times New Roman" w:cs="Times New Roman" w:hAnsi="Times New Roman" w:hint="default"/>
          <w:i/>
          <w:sz w:val="28"/>
          <w:szCs w:val="28"/>
        </w:rPr>
      </w:pPr>
      <w:r>
        <w:rPr>
          <w:rFonts w:ascii="Times New Roman" w:cs="Times New Roman" w:hAnsi="Times New Roman" w:hint="default"/>
          <w:i/>
          <w:sz w:val="28"/>
          <w:szCs w:val="28"/>
        </w:rPr>
        <w:t xml:space="preserve">        Принято решением Собрания депутатов Крутогоровского СП</w:t>
      </w:r>
    </w:p>
    <w:p w14:paraId="00000036">
      <w:pPr>
        <w:jc w:val="center"/>
        <w:rPr>
          <w:rFonts w:ascii="Times New Roman" w:cs="Times New Roman" w:hAnsi="Times New Roman" w:hint="default"/>
          <w:b/>
          <w:sz w:val="28"/>
          <w:szCs w:val="28"/>
          <w:lang w:val="ru-RU"/>
        </w:rPr>
      </w:pPr>
      <w:r>
        <w:rPr>
          <w:rFonts w:ascii="Times New Roman" w:cs="Times New Roman" w:hAnsi="Times New Roman" w:hint="default"/>
          <w:b/>
          <w:sz w:val="28"/>
          <w:szCs w:val="28"/>
        </w:rPr>
        <w:t xml:space="preserve"> « </w:t>
      </w:r>
      <w:r>
        <w:rPr>
          <w:rFonts w:ascii="Times New Roman" w:cs="Times New Roman" w:hAnsi="Times New Roman" w:hint="default"/>
          <w:b/>
          <w:sz w:val="28"/>
          <w:szCs w:val="28"/>
          <w:lang w:val="ru-RU"/>
        </w:rPr>
        <w:t xml:space="preserve">05 </w:t>
      </w:r>
      <w:r>
        <w:rPr>
          <w:rFonts w:ascii="Times New Roman" w:cs="Times New Roman" w:hAnsi="Times New Roman" w:hint="default"/>
          <w:b/>
          <w:sz w:val="28"/>
          <w:szCs w:val="28"/>
        </w:rPr>
        <w:t xml:space="preserve">»      </w:t>
      </w:r>
      <w:r>
        <w:rPr>
          <w:rFonts w:ascii="Times New Roman" w:cs="Times New Roman" w:hAnsi="Times New Roman" w:hint="default"/>
          <w:b/>
          <w:sz w:val="28"/>
          <w:szCs w:val="28"/>
          <w:lang w:val="ru-RU"/>
        </w:rPr>
        <w:t xml:space="preserve">марта </w:t>
      </w:r>
      <w:r>
        <w:rPr>
          <w:rFonts w:ascii="Times New Roman" w:cs="Times New Roman" w:hAnsi="Times New Roman" w:hint="default"/>
          <w:b/>
          <w:sz w:val="28"/>
          <w:szCs w:val="28"/>
        </w:rPr>
        <w:t>202</w:t>
      </w:r>
      <w:r>
        <w:rPr>
          <w:rFonts w:ascii="Times New Roman" w:cs="Times New Roman" w:hAnsi="Times New Roman" w:hint="default"/>
          <w:b/>
          <w:sz w:val="28"/>
          <w:szCs w:val="28"/>
          <w:lang w:val="ru-RU"/>
        </w:rPr>
        <w:t xml:space="preserve">5 </w:t>
      </w:r>
      <w:r>
        <w:rPr>
          <w:rFonts w:ascii="Times New Roman" w:cs="Times New Roman" w:hAnsi="Times New Roman" w:hint="default"/>
          <w:b/>
          <w:sz w:val="28"/>
          <w:szCs w:val="28"/>
        </w:rPr>
        <w:t xml:space="preserve"> года     № </w:t>
      </w:r>
      <w:r>
        <w:rPr>
          <w:rFonts w:ascii="Times New Roman" w:cs="Times New Roman" w:hAnsi="Times New Roman" w:hint="default"/>
          <w:b/>
          <w:sz w:val="28"/>
          <w:szCs w:val="28"/>
          <w:lang w:val="en-US"/>
        </w:rPr>
        <w:t>2</w:t>
      </w:r>
      <w:r>
        <w:rPr>
          <w:rFonts w:ascii="Times New Roman" w:cs="Times New Roman" w:hAnsi="Times New Roman" w:hint="default"/>
          <w:b/>
          <w:sz w:val="28"/>
          <w:szCs w:val="28"/>
          <w:lang w:val="ru-RU"/>
        </w:rPr>
        <w:t>12</w:t>
      </w:r>
    </w:p>
    <w:p w14:paraId="00000037">
      <w:pPr>
        <w:pStyle w:val="Heading1"/>
        <w:jc w:val="both"/>
        <w:rPr>
          <w:color w:val="auto"/>
        </w:rPr>
      </w:pPr>
      <w:bookmarkStart w:id="0" w:name="sub_1"/>
      <w:r>
        <w:rPr>
          <w:color w:val="auto"/>
        </w:rPr>
        <w:t xml:space="preserve">     Глава 1. Общие положения</w:t>
      </w:r>
    </w:p>
    <w:p w14:paraId="00000038">
      <w:bookmarkEnd w:id="0"/>
      <w:bookmarkStart w:id="1" w:name="sub_2"/>
      <w:r>
        <w:rPr>
          <w:rStyle w:val="Цветовоевыделение"/>
          <w:color w:val="auto"/>
        </w:rPr>
        <w:t>Статья 1</w:t>
      </w:r>
      <w:r>
        <w:t>. Предмет регулирования настоящего Решения</w:t>
      </w:r>
    </w:p>
    <w:p w14:paraId="00000039">
      <w:bookmarkEnd w:id="1"/>
      <w:r>
        <w:t>Настоящий Решение регулирует вопросы осуществления бюджетного процесса в Крутогоровском сельском поселении</w:t>
      </w:r>
      <w:bookmarkStart w:id="2" w:name="sub_3"/>
      <w:r>
        <w:t>.</w:t>
      </w:r>
    </w:p>
    <w:p w14:paraId="0000003A">
      <w:r>
        <w:rPr>
          <w:rStyle w:val="Цветовоевыделение"/>
          <w:color w:val="auto"/>
        </w:rPr>
        <w:t>Статья 2</w:t>
      </w:r>
      <w:r>
        <w:t>. Правовая основа настоящего Решения</w:t>
      </w:r>
    </w:p>
    <w:p w14:paraId="0000003B">
      <w:bookmarkEnd w:id="2"/>
      <w:r>
        <w:t xml:space="preserve">Правовой основой настоящего Решения являются </w:t>
      </w:r>
      <w:r>
        <w:rPr>
          <w:rStyle w:val="Гипертекстоваяссылка"/>
          <w:color w:val="auto"/>
        </w:rPr>
        <w:fldChar w:fldCharType="begin"/>
      </w:r>
      <w:r>
        <w:rPr>
          <w:rStyle w:val="Гипертекстоваяссылка"/>
          <w:color w:val="auto"/>
        </w:rPr>
        <w:instrText xml:space="preserve"> HYPERLINK "https://internet.garant.ru/document/redirect/10103000/0" </w:instrText>
      </w:r>
      <w:r>
        <w:rPr>
          <w:rStyle w:val="Гипертекстоваяссылка"/>
          <w:color w:val="auto"/>
        </w:rPr>
        <w:fldChar w:fldCharType="separate"/>
      </w:r>
      <w:r>
        <w:rPr>
          <w:rStyle w:val="Гипертекстоваяссылка"/>
          <w:color w:val="auto"/>
        </w:rPr>
        <w:t>Конституция</w:t>
      </w:r>
      <w:r>
        <w:fldChar w:fldCharType="end"/>
      </w:r>
      <w:r>
        <w:t xml:space="preserve"> Российской Федерации,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Бюджетный кодекс</w:t>
      </w:r>
      <w:r>
        <w:fldChar w:fldCharType="end"/>
      </w:r>
      <w:r>
        <w:t xml:space="preserve"> Российской Федерации, иные федеральные Законы и нормативные правовые акты Российской Федерации, нормативные правовые акты Камчатского края, Соболевского муниципального района, </w:t>
      </w:r>
      <w:r>
        <w:rPr>
          <w:rStyle w:val="Гипертекстоваяссылка"/>
          <w:color w:val="auto"/>
        </w:rPr>
        <w:fldChar w:fldCharType="begin"/>
      </w:r>
      <w:r>
        <w:rPr>
          <w:rStyle w:val="Гипертекстоваяссылка"/>
          <w:color w:val="auto"/>
        </w:rPr>
        <w:instrText xml:space="preserve"> HYPERLINK "https://internet.garant.ru/document/redirect/25918141/0" </w:instrText>
      </w:r>
      <w:r>
        <w:rPr>
          <w:rStyle w:val="Гипертекстоваяссылка"/>
          <w:color w:val="auto"/>
        </w:rPr>
        <w:fldChar w:fldCharType="separate"/>
      </w:r>
      <w:r>
        <w:rPr>
          <w:rStyle w:val="Гипертекстоваяссылка"/>
          <w:color w:val="auto"/>
        </w:rPr>
        <w:t>Устав</w:t>
      </w:r>
      <w:r>
        <w:fldChar w:fldCharType="end"/>
      </w:r>
      <w:r>
        <w:t xml:space="preserve"> Крутогоровского сельского поселения  и  решения Крутогоровского сельского поселения.</w:t>
      </w:r>
    </w:p>
    <w:p w14:paraId="0000003C">
      <w:bookmarkStart w:id="3" w:name="sub_4"/>
      <w:r>
        <w:rPr>
          <w:rStyle w:val="Цветовоевыделение"/>
          <w:color w:val="auto"/>
        </w:rPr>
        <w:t>Статья 3</w:t>
      </w:r>
      <w:r>
        <w:t>. Понятия и термины, используемые в настоящем Решении</w:t>
      </w:r>
    </w:p>
    <w:p w14:paraId="0000003D">
      <w:bookmarkEnd w:id="3"/>
      <w:r>
        <w:t xml:space="preserve">Понятия и термины, используемые в настоящем Решении, применяются в том же значении, что и в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Бюджетном кодексе</w:t>
      </w:r>
      <w:r>
        <w:fldChar w:fldCharType="end"/>
      </w:r>
      <w:r>
        <w:t xml:space="preserve"> Российской Федерации.</w:t>
      </w:r>
    </w:p>
    <w:p w14:paraId="0000003E">
      <w:bookmarkStart w:id="4" w:name="sub_5"/>
      <w:r>
        <w:rPr>
          <w:rStyle w:val="Цветовоевыделение"/>
          <w:color w:val="auto"/>
        </w:rPr>
        <w:t>Статья 4</w:t>
      </w:r>
      <w:r>
        <w:t>. Основные положения</w:t>
      </w:r>
    </w:p>
    <w:p w14:paraId="0000003F">
      <w:bookmarkEnd w:id="4"/>
      <w:bookmarkStart w:id="5" w:name="sub_6"/>
      <w:r>
        <w:t xml:space="preserve">1. Бюджет Крутогоровского сельского поселения (далее-бюджет поселения) предназначен для исполнения расходных обязательств Крутогоровского сельского поселения </w:t>
      </w:r>
    </w:p>
    <w:p w14:paraId="00000040">
      <w:r>
        <w:t xml:space="preserve"> </w:t>
      </w:r>
      <w:bookmarkEnd w:id="5"/>
      <w:bookmarkStart w:id="6" w:name="sub_7"/>
      <w:r>
        <w:t>2. Бюджет поселения составляется и утверждается в форме Решения Крутогоровского сельского поселения.</w:t>
      </w:r>
    </w:p>
    <w:p w14:paraId="00000041">
      <w:bookmarkEnd w:id="6"/>
      <w:bookmarkStart w:id="7" w:name="sub_8"/>
      <w:r>
        <w:t>3. Бюджет поселения составляется и утверждается сроком на один год - очередной финансовый год.</w:t>
      </w:r>
    </w:p>
    <w:p w14:paraId="00000042">
      <w:bookmarkEnd w:id="7"/>
      <w:bookmarkStart w:id="8" w:name="sub_9"/>
      <w:r>
        <w:t xml:space="preserve">4. Составление и рассмотрение проекта бюджета  поселения, утверждение и исполнение бюджета  поселения, контроль за их исполнением и утверждение годового отчета об исполнении бюджета  поселения  осуществляются в соответствии с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 </w:t>
      </w:r>
      <w:r>
        <w:rPr>
          <w:rStyle w:val="Гипертекстоваяссылка"/>
          <w:color w:val="auto"/>
        </w:rPr>
        <w:fldChar w:fldCharType="begin"/>
      </w:r>
      <w:r>
        <w:rPr>
          <w:rStyle w:val="Гипертекстоваяссылка"/>
          <w:color w:val="auto"/>
        </w:rPr>
        <w:instrText xml:space="preserve"> HYPERLINK "https://internet.garant.ru/document/redirect/403266160/0" </w:instrText>
      </w:r>
      <w:r>
        <w:rPr>
          <w:rStyle w:val="Гипертекстоваяссылка"/>
          <w:color w:val="auto"/>
        </w:rPr>
        <w:fldChar w:fldCharType="separate"/>
      </w:r>
      <w:r>
        <w:rPr>
          <w:rStyle w:val="Гипертекстоваяссылка"/>
          <w:color w:val="auto"/>
        </w:rPr>
        <w:t xml:space="preserve">Федеральным Законом от </w:t>
      </w:r>
      <w:r>
        <w:fldChar w:fldCharType="end"/>
      </w:r>
      <w:r>
        <w:t xml:space="preserve"> 06.10. 2003 г. N 131-ФЗ «Об общих принципах организации местного самоуправления в Российской Федерации», а также настоящим Решением.</w:t>
      </w:r>
    </w:p>
    <w:p w14:paraId="00000043">
      <w:bookmarkEnd w:id="8"/>
      <w:bookmarkStart w:id="9" w:name="sub_17"/>
      <w:r>
        <w:rPr>
          <w:rStyle w:val="Цветовоевыделение"/>
          <w:color w:val="auto"/>
        </w:rPr>
        <w:t>Статья 5</w:t>
      </w:r>
      <w:r>
        <w:t>. Участники бюджетного процесса в Крутогоровском сельском поселении</w:t>
      </w:r>
    </w:p>
    <w:p w14:paraId="00000044">
      <w:bookmarkEnd w:id="9"/>
      <w:r>
        <w:t>Участниками бюджетного процесса в Крутогоровском сельском поселении являются:</w:t>
      </w:r>
    </w:p>
    <w:p w14:paraId="00000045">
      <w:bookmarkStart w:id="10" w:name="sub_18"/>
      <w:r>
        <w:t>1) Глава Крутогоровского сельского поселения;</w:t>
      </w:r>
    </w:p>
    <w:p w14:paraId="00000046">
      <w:bookmarkEnd w:id="10"/>
      <w:bookmarkStart w:id="11" w:name="sub_19"/>
      <w:r>
        <w:t>2) Собрание депутатов Крутогоровского сельского поселения;</w:t>
      </w:r>
    </w:p>
    <w:p w14:paraId="00000047">
      <w:bookmarkEnd w:id="11"/>
      <w:bookmarkStart w:id="12" w:name="sub_20"/>
      <w:r>
        <w:t>3) Администрация Крутогоровского сельского поселения;</w:t>
      </w:r>
    </w:p>
    <w:p w14:paraId="00000048">
      <w:bookmarkEnd w:id="12"/>
      <w:bookmarkStart w:id="13" w:name="sub_21"/>
      <w:r>
        <w:t>4) финансовый орган администрации Крутогоровского сельского поселения;</w:t>
      </w:r>
    </w:p>
    <w:p w14:paraId="00000049">
      <w:bookmarkEnd w:id="13"/>
      <w:bookmarkStart w:id="14" w:name="sub_22"/>
      <w:r>
        <w:t>5) Управление Федерального казначейства по Камчатскому краю;</w:t>
      </w:r>
    </w:p>
    <w:p w14:paraId="0000004A">
      <w:bookmarkEnd w:id="14"/>
      <w:bookmarkStart w:id="15" w:name="sub_23"/>
      <w:r>
        <w:t xml:space="preserve">6) Контрольно-счетная палата Камчатского края (по соглашению), контрольно-счетный орган муниципального района (по соглашению) , контрольно-счетный орган Крутогоровского сельского поселения, орган муниципального финансового контроля администрации Крутогоровского сельского поселения; </w:t>
      </w:r>
      <w:bookmarkEnd w:id="15"/>
      <w:bookmarkStart w:id="16" w:name="sub_24"/>
    </w:p>
    <w:p w14:paraId="0000004B">
      <w:r>
        <w:t xml:space="preserve">7) </w:t>
      </w:r>
      <w:bookmarkEnd w:id="16"/>
      <w:bookmarkStart w:id="17" w:name="sub_25"/>
      <w:r>
        <w:t>главные распорядители (распорядители) средств бюджета поселения;</w:t>
      </w:r>
    </w:p>
    <w:p w14:paraId="0000004C">
      <w:bookmarkEnd w:id="17"/>
      <w:bookmarkStart w:id="18" w:name="sub_26"/>
      <w:r>
        <w:t>8) главные администраторы (администраторы) доходов бюджета поселения;</w:t>
      </w:r>
    </w:p>
    <w:p w14:paraId="0000004D">
      <w:bookmarkEnd w:id="18"/>
      <w:bookmarkStart w:id="19" w:name="sub_27"/>
      <w:r>
        <w:t>9) главные администраторы (администраторы) источников финансирования дефицита бюджета  поселения;</w:t>
      </w:r>
    </w:p>
    <w:p w14:paraId="0000004E">
      <w:bookmarkEnd w:id="19"/>
      <w:bookmarkStart w:id="20" w:name="sub_28"/>
      <w:r>
        <w:t>10) получатели средств бюджета поселения.</w:t>
      </w:r>
    </w:p>
    <w:p w14:paraId="0000004F">
      <w:bookmarkEnd w:id="20"/>
    </w:p>
    <w:p w14:paraId="00000050">
      <w:bookmarkStart w:id="21" w:name="sub_29"/>
      <w:r>
        <w:rPr>
          <w:rStyle w:val="Цветовоевыделение"/>
          <w:color w:val="auto"/>
        </w:rPr>
        <w:t>Статья 6</w:t>
      </w:r>
      <w:r>
        <w:t>. Бюджетные полномочия участников бюджетного процесса в Крутогоровском сельском поселении</w:t>
      </w:r>
    </w:p>
    <w:p w14:paraId="00000051">
      <w:bookmarkEnd w:id="21"/>
      <w:bookmarkStart w:id="22" w:name="sub_30"/>
      <w:r>
        <w:t xml:space="preserve">1. Участники бюджетного процесса в Крутогоровском сельском поселении осуществляют бюджетные полномочия, установленные в соответствии с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w:t>
      </w:r>
    </w:p>
    <w:p w14:paraId="00000052">
      <w:bookmarkEnd w:id="22"/>
      <w:bookmarkStart w:id="23" w:name="sub_31"/>
      <w:r>
        <w:t>2. Финансовый орган администрации  Крутогоровского сельского поселения осуществляет следующие бюджетные полномочия:</w:t>
      </w:r>
    </w:p>
    <w:p w14:paraId="00000053">
      <w:bookmarkEnd w:id="23"/>
      <w:bookmarkStart w:id="24" w:name="sub_32"/>
      <w:r>
        <w:t>1) осуществляет нормативное правовое регулирование в сфере бюджетных правоотношений в пределах своих полномочий;</w:t>
      </w:r>
    </w:p>
    <w:p w14:paraId="00000054">
      <w:bookmarkEnd w:id="24"/>
      <w:bookmarkStart w:id="25" w:name="sub_33"/>
      <w:r>
        <w:t>2) организует составление и непосредственно составляет проект бюджета поселения, представляет его в Администрацию Крутогоровского сельского поселения;</w:t>
      </w:r>
    </w:p>
    <w:p w14:paraId="00000055">
      <w:bookmarkEnd w:id="25"/>
      <w:bookmarkStart w:id="26" w:name="sub_34"/>
      <w:r>
        <w:t>3) разрабатывает и представляет в Администрацию Крутогоровского сельского поселения основные направления бюджетной и налоговой политики Крутогоровского сельского поселения;</w:t>
      </w:r>
    </w:p>
    <w:p w14:paraId="00000056">
      <w:bookmarkEnd w:id="26"/>
      <w:bookmarkStart w:id="27" w:name="sub_35"/>
      <w:r>
        <w:t>4) формирует и ведет реестр источников доходов бюджета поселения;</w:t>
      </w:r>
    </w:p>
    <w:p w14:paraId="00000057">
      <w:bookmarkEnd w:id="27"/>
      <w:bookmarkStart w:id="28" w:name="sub_37"/>
      <w:r>
        <w:t>5) представляет реестр источников доходов бюджета поселения в Министерство финансов Камчатского края;</w:t>
      </w:r>
    </w:p>
    <w:p w14:paraId="00000058">
      <w:bookmarkEnd w:id="28"/>
      <w:bookmarkStart w:id="29" w:name="sub_38"/>
      <w:r>
        <w:t>6) ведет реестр расходных обязательств Крутогоровского сельского поселения;</w:t>
      </w:r>
    </w:p>
    <w:p w14:paraId="00000059">
      <w:bookmarkEnd w:id="29"/>
      <w:bookmarkStart w:id="30" w:name="sub_39"/>
      <w:r>
        <w:t>7)</w:t>
      </w:r>
      <w:bookmarkEnd w:id="30"/>
      <w:bookmarkStart w:id="31" w:name="sub_41"/>
      <w:r>
        <w:t xml:space="preserve"> представляет реестр расходных обязательств Крутогоровского сельского поселения в финансовый орган муниципального района;</w:t>
      </w:r>
    </w:p>
    <w:p w14:paraId="0000005A">
      <w:bookmarkEnd w:id="31"/>
      <w:bookmarkStart w:id="32" w:name="sub_42"/>
      <w:r>
        <w:t>8) утверждает перечень кодов подвидов по видам доходов бюджета  поселения, главными администраторами которых являются органы местного самоуправления Крутогоровского сельского поселения и (или) находящиеся в их ведении муниципальные казенные учреждения Крутогоровского сельского поселения;</w:t>
      </w:r>
    </w:p>
    <w:p w14:paraId="0000005B">
      <w:bookmarkEnd w:id="32"/>
      <w:bookmarkStart w:id="33" w:name="sub_45"/>
      <w:r>
        <w:t>9) утверждает перечень кодов видов источников финансирования дефицита бюджета  поселения, главными администраторами которых являются органы местного самоуправления Крутогоровского сельского поселения и (или) находящиеся в их ведении муниципальные казенные учреждения Крутогоровского сельского поселения ;</w:t>
      </w:r>
    </w:p>
    <w:p w14:paraId="0000005C">
      <w:bookmarkEnd w:id="33"/>
      <w:bookmarkStart w:id="34" w:name="sub_46"/>
      <w:r>
        <w:t>10) разрабатывает прогноз основных характеристик бюджета поселения;</w:t>
      </w:r>
    </w:p>
    <w:p w14:paraId="0000005D">
      <w:bookmarkEnd w:id="34"/>
      <w:bookmarkStart w:id="35" w:name="sub_47"/>
      <w:r>
        <w:t>11) получает от федеральных органов исполнительной власти, исполнительных органов Крутогоровского сельского поселения материалы, необходимые для составления проекта бюджета поселения, разработки прогноза основных характеристик бюджета поселения, а также основных характеристик (общий объем доходов, общий объем расходов, дефицит (профицит) бюджета Крутогоровского сельского поселения;</w:t>
      </w:r>
    </w:p>
    <w:p w14:paraId="0000005E">
      <w:bookmarkEnd w:id="35"/>
      <w:bookmarkStart w:id="36" w:name="sub_48"/>
      <w:r>
        <w:t>12) проектирует предельные объемы бюджетных ассигнований по главным распорядителям средств бюджета поселения;</w:t>
      </w:r>
    </w:p>
    <w:p w14:paraId="0000005F">
      <w:bookmarkEnd w:id="36"/>
      <w:bookmarkStart w:id="37" w:name="sub_49"/>
      <w:r>
        <w:t>13) устанавливает порядок формирования главными распорядителями средств бюджета  поселения (главными администраторами источников финансирования дефицита бюджета  поселения) обоснований бюджетных ассигнований по расходам (источникам финансирования дефицита) бюджета  поселения и представления их в финансовый орган ;</w:t>
      </w:r>
    </w:p>
    <w:p w14:paraId="00000060">
      <w:bookmarkEnd w:id="37"/>
      <w:bookmarkStart w:id="38" w:name="sub_51"/>
      <w:r>
        <w:t>14) разрабатывает программу муниципальных внутренних заимствований Крутогоровского сельского поселения ;</w:t>
      </w:r>
    </w:p>
    <w:p w14:paraId="00000061">
      <w:bookmarkEnd w:id="38"/>
      <w:bookmarkStart w:id="39" w:name="sub_52"/>
      <w:r>
        <w:t>15) разрабатывает программу муниципальных гарантий Крутогоровского сельского поселения;</w:t>
      </w:r>
    </w:p>
    <w:p w14:paraId="00000062">
      <w:bookmarkEnd w:id="39"/>
      <w:bookmarkStart w:id="40" w:name="sub_53"/>
      <w:r>
        <w:t xml:space="preserve">16) формирует и представляет в Федеральное казначейство в соответствии с порядком формирования и ведения реестра участников бюджетного процесса, а также юридических лиц, не являющихся участниками бюджетного процесса, установленным в соответствии с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 Министерством финансов Российской Федерации, информацию и документы об организациях, созданных Крутогоровским сельским поселением, а также об иных неучастниках бюджетного процесса, получающих средства, источником финансового обеспечения которых являются средства бюджета  поселения;</w:t>
      </w:r>
    </w:p>
    <w:p w14:paraId="00000063">
      <w:bookmarkEnd w:id="40"/>
      <w:bookmarkStart w:id="41" w:name="sub_54"/>
      <w:r>
        <w:t xml:space="preserve">17) в случаях, предусмотренных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 представляет документы и материалы, необходимые для подготовки заключения о соответствии требованиям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"https://internet.garant.ru/document/redirect/12112604/4" </w:instrText>
      </w:r>
      <w:r>
        <w:rPr>
          <w:rStyle w:val="Гипертекстоваяссылка"/>
          <w:color w:val="auto"/>
        </w:rPr>
        <w:fldChar w:fldCharType="separate"/>
      </w:r>
      <w:r>
        <w:rPr>
          <w:rStyle w:val="Гипертекстоваяссылка"/>
          <w:color w:val="auto"/>
        </w:rPr>
        <w:t>бюджетного законодательства</w:t>
      </w:r>
      <w:r>
        <w:fldChar w:fldCharType="end"/>
      </w:r>
      <w:r>
        <w:t xml:space="preserve"> Российской Федерации проекта Решения Крутогоровского сельского поселения  о бюджете поселения , внесенного в Собрание депутатов  Крутогоровского сельского поселения;</w:t>
      </w:r>
    </w:p>
    <w:p w14:paraId="00000064">
      <w:bookmarkEnd w:id="41"/>
      <w:bookmarkStart w:id="42" w:name="sub_55"/>
      <w:r>
        <w:t>18) проводит предварительную проверку финансового состояния юридического лица - получателя бюджетного кредита из бюджета  поселения, его гаранта или поручителя, осуществляет оценку надежности банковской гарантии, поручительства в случае  предоставлении бюджетного кредита из бюджета  поселения;</w:t>
      </w:r>
    </w:p>
    <w:p w14:paraId="00000065">
      <w:bookmarkEnd w:id="42"/>
      <w:bookmarkStart w:id="43" w:name="sub_56"/>
      <w:r>
        <w:t>19) представляет Крутогоровское сельское поселение в договорах в случае предоставления бюджетных кредитов из бюджета  поселения, а также в правоотношениях, возникающих в связи с их заключением, в том числе ведет учет основных и обеспечительных обязательств, а также в соответствии с условиями заключенных договоров о предоставлении бюджетных кредитов из бюджета  поселения осуществляет проверку финансового состояния заемщиков, гарантов, поручителей, достаточности суммы предоставленного обеспечения;</w:t>
      </w:r>
    </w:p>
    <w:p w14:paraId="00000066">
      <w:bookmarkEnd w:id="43"/>
      <w:bookmarkStart w:id="44" w:name="sub_57"/>
      <w:r>
        <w:t xml:space="preserve">20) устанавливает в соответствии с общими требованиями, определяемыми в соответствии с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 Министерством финансов Российской Федерации, порядок взыскания остатков непогашенных бюджетных кредитов, включая проценты, штрафы и пени;</w:t>
      </w:r>
    </w:p>
    <w:p w14:paraId="00000067">
      <w:bookmarkEnd w:id="44"/>
      <w:bookmarkStart w:id="45" w:name="sub_58"/>
      <w:r>
        <w:t xml:space="preserve">21) устанавливает правила (основания, условия и порядок) списания и восстановления в учете задолженности по денежным обязательствам перед Крутогоровским сельским поселением, за исключением случаев, предусмотренных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w:t>
      </w:r>
    </w:p>
    <w:p w14:paraId="00000068">
      <w:bookmarkEnd w:id="45"/>
      <w:bookmarkStart w:id="46" w:name="sub_60"/>
      <w:r>
        <w:t>22) осуществляет управление муниципальным долгом  Крутогоровского сельского поселения;</w:t>
      </w:r>
    </w:p>
    <w:p w14:paraId="00000069">
      <w:bookmarkEnd w:id="46"/>
      <w:bookmarkStart w:id="47" w:name="sub_61"/>
      <w:r>
        <w:t>23) осуществляет муниципальные внутренние заимствования Крутогоровского сельского поселения от имени Крутогоровского сельского поселения , в том числе выступает эмитентом муниципальных ценных бумаг Крутогоровского сельского поселения;</w:t>
      </w:r>
    </w:p>
    <w:p w14:paraId="0000006A">
      <w:bookmarkEnd w:id="47"/>
      <w:bookmarkStart w:id="48" w:name="sub_62"/>
      <w:r>
        <w:t xml:space="preserve">24) осуществляет анализ финансового состояния принципала, проверку достаточности, надежности и ликвидности обеспечения, предоставляемого в соответствии с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"https://internet.garant.ru/document/redirect/12112604/1152114" </w:instrText>
      </w:r>
      <w:r>
        <w:rPr>
          <w:rStyle w:val="Гипертекстоваяссылка"/>
          <w:color w:val="auto"/>
        </w:rPr>
        <w:fldChar w:fldCharType="separate"/>
      </w:r>
      <w:r>
        <w:rPr>
          <w:rStyle w:val="Гипертекстоваяссылка"/>
          <w:color w:val="auto"/>
        </w:rPr>
        <w:t>абзацем третьим пункта 1.1 статьи 115.2</w:t>
      </w:r>
      <w:r>
        <w:fldChar w:fldCharType="end"/>
      </w:r>
      <w:r>
        <w:t xml:space="preserve"> Бюджетного кодекса Российской Федерации, при предоставлении муниципальной гарантии Крутогоровского сельского поселения, а также мониторинг финансового состояния принципала, контроль за достаточностью, надежностью и ликвидностью предоставленного обеспечения после предоставления муниципальной гарантии Крутогоровского сельского поселения;</w:t>
      </w:r>
    </w:p>
    <w:p w14:paraId="0000006B">
      <w:bookmarkEnd w:id="48"/>
      <w:bookmarkStart w:id="49" w:name="sub_63"/>
      <w:r>
        <w:t xml:space="preserve">25) ведет учет выданных муниципальных гарантий Крутогоровского сельского поселения, увеличения муниципального долга Крутогоровского сельского поселения по ним, сокращения муниципального долга Крутогоровского сельского поселения   вследствие исполнения принципалами либо третьими лицами в полном объеме или в какой-либо части обязательств принципалов, обеспеченных </w:t>
      </w:r>
      <w:bookmarkStart w:id="50" w:name="_Hlk149647029"/>
      <w:r>
        <w:t xml:space="preserve">муниципальными гарантиями </w:t>
      </w:r>
      <w:bookmarkEnd w:id="50"/>
      <w:r>
        <w:t>Крутогоровского сельского поселения , прекращения по иным основаниям в полном объеме или в какой-либо части обязательств принципалов, обеспеченных муниципальными гарантиями Крутогоровского сельского поселения  , осуществления гарантом платежей по выданным муниципальными гарантиями Крутогоровского сельского поселения, а также в иных случаях, установленных муниципальными гарантиями Крутогоровского сельского поселения  ;</w:t>
      </w:r>
    </w:p>
    <w:p w14:paraId="0000006C">
      <w:bookmarkEnd w:id="49"/>
      <w:bookmarkStart w:id="51" w:name="sub_64"/>
      <w:r>
        <w:t xml:space="preserve">26) ведет </w:t>
      </w:r>
      <w:bookmarkStart w:id="52" w:name="_Hlk149647092"/>
      <w:r>
        <w:t>муниципальную долговую книгу Крутогоровского сельского поселения</w:t>
      </w:r>
      <w:bookmarkEnd w:id="52"/>
      <w:r>
        <w:t>;</w:t>
      </w:r>
    </w:p>
    <w:p w14:paraId="0000006D">
      <w:bookmarkEnd w:id="51"/>
      <w:bookmarkStart w:id="53" w:name="sub_65"/>
      <w:r>
        <w:t>27) устанавливает состав информации, порядок и срок ее внесения в  муниципальную долговую книгу Крутогоровского сельского поселения;</w:t>
      </w:r>
    </w:p>
    <w:p w14:paraId="0000006E">
      <w:bookmarkEnd w:id="53"/>
      <w:bookmarkStart w:id="54" w:name="sub_67"/>
      <w:r>
        <w:t xml:space="preserve">28) представляет в Министерство финансов Камчатского края в порядке, установленном в соответствии с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 информацию о долговых обязательствах Крутогоровского сельского поселения, отраженную в муниципальной долговой книге Крутогоровского сельского поселения ;</w:t>
      </w:r>
    </w:p>
    <w:p w14:paraId="0000006F">
      <w:bookmarkEnd w:id="54"/>
      <w:bookmarkStart w:id="55" w:name="sub_68"/>
      <w:r>
        <w:t>29) организует исполнение бюджета поселения;</w:t>
      </w:r>
    </w:p>
    <w:p w14:paraId="00000070">
      <w:bookmarkEnd w:id="55"/>
      <w:bookmarkStart w:id="56" w:name="sub_69"/>
      <w:r>
        <w:t>30) устанавливает порядок составления и ведения сводной бюджетной росписи бюджета  поселения, составляет и ведет сводную бюджетную роспись бюджета  поселения;</w:t>
      </w:r>
    </w:p>
    <w:p w14:paraId="00000071">
      <w:bookmarkEnd w:id="56"/>
      <w:bookmarkStart w:id="57" w:name="sub_71"/>
      <w:r>
        <w:t>31) устанавливает порядок составления и ведения бюджетных росписей главных распорядителей средств бюджета  поселения и главных администраторов источников финансирования дефицита бюджета  поселения, включая внесение изменений в них;</w:t>
      </w:r>
    </w:p>
    <w:p w14:paraId="00000072">
      <w:bookmarkEnd w:id="57"/>
      <w:bookmarkStart w:id="58" w:name="sub_72"/>
      <w:r>
        <w:t>32) устанавливает порядок составления и ведения кассового плана исполнения бюджета  поселения, а также состав и сроки представления главными распорядителями средств бюджета  поселения, главными администраторами доходов бюджета  поселения, главными администраторами источников финансирования дефицита бюджета  поселения сведений, необходимых для составления и ведения кассового плана исполнения бюджета  поселения, составляет и ведет кассовый план исполнения бюджета  поселения;</w:t>
      </w:r>
    </w:p>
    <w:p w14:paraId="00000073">
      <w:bookmarkEnd w:id="58"/>
      <w:bookmarkStart w:id="59" w:name="sub_73"/>
      <w:r>
        <w:t>33) устанавливает порядок исполнения бюджета  поселения по расходам и по источникам финансирования дефицита бюджета  поселения;</w:t>
      </w:r>
    </w:p>
    <w:p w14:paraId="00000074">
      <w:bookmarkEnd w:id="59"/>
      <w:bookmarkStart w:id="60" w:name="sub_74"/>
      <w:r>
        <w:t>34) осуществляет операции по управлению остатками средств на едином счете бюджета  поселения;</w:t>
      </w:r>
    </w:p>
    <w:p w14:paraId="00000075">
      <w:bookmarkEnd w:id="60"/>
      <w:bookmarkStart w:id="61" w:name="sub_75"/>
      <w:r>
        <w:t>35) устанавливает порядок завершения операций по исполнению бюджета  поселения в текущем финансовом году;</w:t>
      </w:r>
    </w:p>
    <w:p w14:paraId="00000076">
      <w:bookmarkEnd w:id="61"/>
      <w:bookmarkStart w:id="62" w:name="sub_76"/>
      <w:r>
        <w:t>36) устанавливает порядок обеспечения получателей средств бюджета  поселения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14:paraId="00000077">
      <w:bookmarkEnd w:id="62"/>
      <w:bookmarkStart w:id="63" w:name="sub_79"/>
      <w:r>
        <w:t xml:space="preserve">37) исполняет судебные акты по искам к Крутогоровскому сельскому поселению о возмещении вреда, причиненного незаконными действиями (бездействием) </w:t>
      </w:r>
      <w:bookmarkStart w:id="64" w:name="_Hlk149648392"/>
      <w:r>
        <w:t xml:space="preserve">органов местного самоуправления Крутогоровского сельского поселения  </w:t>
      </w:r>
      <w:bookmarkEnd w:id="64"/>
      <w:r>
        <w:t>или их должностных лиц, в том числе в результате издания органами местного самоуправления Крутогоровского сельского поселения  актов, не соответствующих закону или иному нормативному правовому акту, а также судебные акты по иным искам о взыскании денежных средств за счет средств казны Крутогоровского сельского поселения (за исключением судебных актов о взыскании денежных средств в порядке субсидиарной ответственности главных распорядителей средств бюджета  поселения);</w:t>
      </w:r>
    </w:p>
    <w:p w14:paraId="00000078">
      <w:bookmarkEnd w:id="63"/>
      <w:bookmarkStart w:id="65" w:name="sub_80"/>
      <w:r>
        <w:t xml:space="preserve">38) устанавливает порядок представления главными распорядителями средств бюджета  поселения, представлявшими в суде интересы Крутогоровского сельского поселения в соответствии с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"https://internet.garant.ru/document/redirect/12112604/1583" </w:instrText>
      </w:r>
      <w:r>
        <w:rPr>
          <w:rStyle w:val="Гипертекстоваяссылка"/>
          <w:color w:val="auto"/>
        </w:rPr>
        <w:fldChar w:fldCharType="separate"/>
      </w:r>
      <w:r>
        <w:rPr>
          <w:rStyle w:val="Гипертекстоваяссылка"/>
          <w:color w:val="auto"/>
        </w:rPr>
        <w:t>пунктом 3 статьи 158</w:t>
      </w:r>
      <w:r>
        <w:fldChar w:fldCharType="end"/>
      </w:r>
      <w:r>
        <w:t xml:space="preserve"> Бюджетного кодекса Российской Федерации, в финансовый орган информации о результатах рассмотрения дела в суде, о наличии оснований для обжалования судебного акта, а также информации о результатах обжалования судебного акта;</w:t>
      </w:r>
    </w:p>
    <w:p w14:paraId="00000079">
      <w:bookmarkEnd w:id="65"/>
      <w:bookmarkStart w:id="66" w:name="sub_81"/>
      <w:r>
        <w:t xml:space="preserve">39) ежемесячно составляет и представляет отчет о кассовом исполнении бюджета  поселения в порядке, установленном в соответствии с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w:t>
      </w:r>
    </w:p>
    <w:p w14:paraId="0000007A">
      <w:bookmarkEnd w:id="66"/>
      <w:bookmarkStart w:id="67" w:name="sub_82"/>
      <w:r>
        <w:t>40) устанавливает сроки представления главными администраторами средств бюджета  поселения в финансовый орган бюджетной отчетности главных администраторов средств бюджета  поселения;</w:t>
      </w:r>
    </w:p>
    <w:p w14:paraId="0000007B">
      <w:bookmarkEnd w:id="67"/>
      <w:bookmarkStart w:id="68" w:name="sub_89"/>
      <w:r>
        <w:t xml:space="preserve">41) осуществляет иные полномочия, предусмотренные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 федеральными Законами и иными нормативными правовыми актами Российской Федерации, нормативными правовыми актами Камчатского края и Соболевского муниципального района, нормативными правовыми актами Крутогоровского сельского поселения  регулирующими бюджетные правоотношения.</w:t>
      </w:r>
    </w:p>
    <w:p w14:paraId="0000007C">
      <w:bookmarkEnd w:id="68"/>
    </w:p>
    <w:p w14:paraId="0000007D">
      <w:pPr>
        <w:pStyle w:val="Heading1"/>
        <w:rPr>
          <w:color w:val="auto"/>
        </w:rPr>
      </w:pPr>
      <w:bookmarkStart w:id="69" w:name="sub_90"/>
      <w:r>
        <w:rPr>
          <w:color w:val="auto"/>
        </w:rPr>
        <w:t xml:space="preserve">Глава 2. Составление проекта бюджета поселения </w:t>
      </w:r>
    </w:p>
    <w:p w14:paraId="0000007E">
      <w:bookmarkEnd w:id="69"/>
      <w:bookmarkStart w:id="70" w:name="sub_91"/>
      <w:r>
        <w:rPr>
          <w:rStyle w:val="Цветовоевыделение"/>
          <w:color w:val="auto"/>
        </w:rPr>
        <w:t>Статья 7</w:t>
      </w:r>
      <w:r>
        <w:t xml:space="preserve">. Основы составления проекта бюджета поселения </w:t>
      </w:r>
    </w:p>
    <w:p w14:paraId="0000007F">
      <w:bookmarkEnd w:id="70"/>
      <w:bookmarkStart w:id="71" w:name="sub_92"/>
      <w:r>
        <w:t>1. Составление проекта бюджета поселения основывается на:</w:t>
      </w:r>
    </w:p>
    <w:p w14:paraId="00000080">
      <w:bookmarkEnd w:id="71"/>
      <w:bookmarkStart w:id="72" w:name="sub_93"/>
      <w:r>
        <w:t>1)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14:paraId="00000081">
      <w:bookmarkEnd w:id="72"/>
      <w:bookmarkStart w:id="73" w:name="sub_94"/>
      <w:r>
        <w:t>2)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14:paraId="00000082">
      <w:bookmarkEnd w:id="73"/>
      <w:bookmarkStart w:id="74" w:name="sub_95"/>
      <w:r>
        <w:t>3) основных направлениях бюджетной и налоговой политики Крутогоровского сельского поселения;</w:t>
      </w:r>
    </w:p>
    <w:p w14:paraId="00000083">
      <w:bookmarkEnd w:id="74"/>
      <w:bookmarkStart w:id="75" w:name="sub_96"/>
      <w:r>
        <w:t>4) прогнозе социально-экономического развития Крутогоровского сельского поселения на среднесрочный период;</w:t>
      </w:r>
    </w:p>
    <w:p w14:paraId="00000084">
      <w:bookmarkEnd w:id="75"/>
      <w:bookmarkStart w:id="76" w:name="sub_98"/>
      <w:r>
        <w:t>5) муниципальных программах (проектах муниципальных программ, проектах изменений муниципальных программ) Крутогоровского сельского поселения.</w:t>
      </w:r>
    </w:p>
    <w:p w14:paraId="00000085">
      <w:bookmarkEnd w:id="76"/>
      <w:bookmarkStart w:id="77" w:name="sub_99"/>
      <w:r>
        <w:t>2. Составление проекта бюджета  поселения - исключительная прерогатива Администрации Крутогоровского сельского поселения.</w:t>
      </w:r>
    </w:p>
    <w:p w14:paraId="00000086">
      <w:bookmarkEnd w:id="77"/>
      <w:r>
        <w:t>Непосредственное составление проекта бюджета  поселения осуществляет финансовый орган Крутогоровского сельского поселения.</w:t>
      </w:r>
    </w:p>
    <w:p w14:paraId="00000087">
      <w:bookmarkStart w:id="78" w:name="sub_101"/>
      <w:r>
        <w:t xml:space="preserve">3. Порядок и сроки составления проекта бюджета  поселения устанавливаются постановлением Администрации Крутогоровского сельского поселения с соблюдением требований, установленных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 и настоящим Решением.</w:t>
      </w:r>
    </w:p>
    <w:p w14:paraId="00000088">
      <w:pPr>
        <w:rPr>
          <w:rStyle w:val="Цветовоевыделение"/>
          <w:color w:val="auto"/>
        </w:rPr>
      </w:pPr>
      <w:bookmarkEnd w:id="78"/>
      <w:bookmarkStart w:id="79" w:name="sub_103"/>
    </w:p>
    <w:p w14:paraId="00000089">
      <w:r>
        <w:rPr>
          <w:rStyle w:val="Цветовоевыделение"/>
          <w:color w:val="auto"/>
        </w:rPr>
        <w:t>Статья 8</w:t>
      </w:r>
      <w:r>
        <w:t>. Прогноз социально-экономического развития Крутогоровского сельского поселения на среднесрочный период</w:t>
      </w:r>
    </w:p>
    <w:p w14:paraId="0000008A">
      <w:bookmarkEnd w:id="79"/>
      <w:bookmarkStart w:id="80" w:name="sub_104"/>
      <w:r>
        <w:t>1. Прогноз социально-экономического развития Крутогоровского сельского поселения на среднесрочный период разрабатывается ежегодно на период не менее трех лет (очередной финансовый год и плановый период) в порядке, установленном постановлением Администрации Крутогоровского сельского поселения.</w:t>
      </w:r>
    </w:p>
    <w:p w14:paraId="0000008B">
      <w:bookmarkEnd w:id="80"/>
      <w:bookmarkStart w:id="81" w:name="sub_105"/>
      <w:r>
        <w:t>2. Прогноз социально-экономического развития Крутогоровского сельского поселения на среднесрочный период утверждается Администрацией Крутогоровского сельского поселения одновременно с принятием решения о внесении проекта Решения Крутогоровского сельского поселения о  бюджете поселения в Собрание депутатов Крутогоровского сельского поселения.</w:t>
      </w:r>
    </w:p>
    <w:p w14:paraId="0000008C">
      <w:bookmarkEnd w:id="81"/>
      <w:bookmarkStart w:id="82" w:name="sub_106"/>
      <w:r>
        <w:t xml:space="preserve">3.Изменение прогноза социально-экономического развития Крутогоровского сельского поселения на среднесрочный период в ходе составления или рассмотрения проекта бюджета  поселения влечет за собой изменение основных характеристик проекта бюджета  поселения </w:t>
      </w:r>
      <w:bookmarkEnd w:id="82"/>
      <w:bookmarkStart w:id="83" w:name="sub_107"/>
      <w:r>
        <w:t>.</w:t>
      </w:r>
    </w:p>
    <w:p w14:paraId="0000008D">
      <w:pPr>
        <w:pStyle w:val="S_15"/>
        <w:contextualSpacing w:val="on"/>
        <w:jc w:val="both"/>
        <w:rPr>
          <w:bCs/>
          <w:color w:val="22272f"/>
          <w:sz w:val="23"/>
          <w:szCs w:val="23"/>
        </w:rPr>
      </w:pPr>
      <w:r>
        <w:rPr>
          <w:rStyle w:val="S_10"/>
          <w:rFonts w:eastAsiaTheme="majorEastAsia"/>
          <w:b/>
          <w:bCs/>
          <w:color w:val="22272f"/>
          <w:sz w:val="23"/>
          <w:szCs w:val="23"/>
        </w:rPr>
        <w:t xml:space="preserve">        Статья 9.</w:t>
      </w:r>
      <w:r>
        <w:rPr>
          <w:b/>
          <w:bCs/>
          <w:color w:val="22272f"/>
          <w:sz w:val="23"/>
          <w:szCs w:val="23"/>
        </w:rPr>
        <w:t> </w:t>
      </w:r>
      <w:r>
        <w:rPr>
          <w:bCs/>
          <w:color w:val="22272f"/>
          <w:sz w:val="23"/>
          <w:szCs w:val="23"/>
        </w:rPr>
        <w:t>Среднесрочный финансовый план Крутогоровского сельского поселения</w:t>
      </w:r>
    </w:p>
    <w:p w14:paraId="0000008E">
      <w:pPr>
        <w:pStyle w:val="S_1"/>
        <w:ind w:firstLine="720"/>
        <w:contextualSpacing w:val="on"/>
        <w:jc w:val="both"/>
        <w:rPr>
          <w:color w:val="22272f"/>
        </w:rPr>
      </w:pPr>
      <w:r>
        <w:rPr>
          <w:color w:val="22272f"/>
        </w:rPr>
        <w:t>1. Под среднесрочным финансовым планом Крутогоровского сельского поселения  понимается документ, содержащий основные параметры бюджета поселения.</w:t>
      </w:r>
    </w:p>
    <w:p w14:paraId="0000008F">
      <w:pPr>
        <w:pStyle w:val="S_1"/>
        <w:ind w:firstLine="720"/>
        <w:contextualSpacing w:val="on"/>
        <w:jc w:val="both"/>
        <w:rPr>
          <w:color w:val="22272f"/>
        </w:rPr>
      </w:pPr>
      <w:r>
        <w:rPr>
          <w:color w:val="22272f"/>
        </w:rPr>
        <w:t xml:space="preserve">2. Среднесрочный финансовый план </w:t>
      </w:r>
      <w:bookmarkStart w:id="84" w:name="_Hlk190244970"/>
      <w:r>
        <w:rPr>
          <w:color w:val="22272f"/>
        </w:rPr>
        <w:t xml:space="preserve">Крутогоровского сельского поселения   </w:t>
      </w:r>
      <w:bookmarkEnd w:id="84"/>
      <w:r>
        <w:rPr>
          <w:color w:val="22272f"/>
        </w:rPr>
        <w:t>ежегодно разрабатывается по форме и в порядке, установленном постановлением Администрации Крутогоровского сельского поселения  , с соблюдением положений Бюджетного Кодекса Российской Федерации.</w:t>
      </w:r>
    </w:p>
    <w:p w14:paraId="00000090">
      <w:pPr>
        <w:pStyle w:val="S_1"/>
        <w:ind w:firstLine="720"/>
        <w:contextualSpacing w:val="on"/>
        <w:jc w:val="both"/>
        <w:rPr>
          <w:color w:val="22272f"/>
        </w:rPr>
      </w:pPr>
      <w:r>
        <w:rPr>
          <w:color w:val="22272f"/>
        </w:rPr>
        <w:t xml:space="preserve">Проект среднесрочного финансового </w:t>
      </w:r>
      <w:bookmarkStart w:id="85" w:name="_Hlk190245126"/>
      <w:r>
        <w:rPr>
          <w:color w:val="22272f"/>
        </w:rPr>
        <w:t xml:space="preserve">Крутогоровского сельского поселения   </w:t>
      </w:r>
      <w:bookmarkEnd w:id="85"/>
      <w:r>
        <w:rPr>
          <w:color w:val="22272f"/>
        </w:rPr>
        <w:t>утверждается постановлением Администрации Крутогоровского сельского поселения и представляется в Собрание депутатов Крутогоровского сельского поселения одновременно с проектом бюджета поселения.</w:t>
      </w:r>
    </w:p>
    <w:p w14:paraId="00000091">
      <w:pPr>
        <w:pStyle w:val="S_1"/>
        <w:ind w:firstLine="720"/>
        <w:contextualSpacing w:val="on"/>
        <w:jc w:val="both"/>
        <w:rPr>
          <w:color w:val="22272f"/>
        </w:rPr>
      </w:pPr>
      <w:r>
        <w:rPr>
          <w:color w:val="22272f"/>
        </w:rPr>
        <w:t>Значения показателей среднесрочного финансового плана и основных показателей проекта бюджета поселения должны соответствовать друг другу.</w:t>
      </w:r>
    </w:p>
    <w:p w14:paraId="00000092">
      <w:pPr>
        <w:pStyle w:val="S_1"/>
        <w:ind w:firstLine="720"/>
        <w:contextualSpacing w:val="on"/>
        <w:jc w:val="both"/>
        <w:rPr>
          <w:color w:val="22272f"/>
        </w:rPr>
      </w:pPr>
      <w:r>
        <w:rPr>
          <w:color w:val="22272f"/>
        </w:rPr>
        <w:t>3. Утвержденный среднесрочный финансовый план Крутогоровского сельского поселения должен    содержать следующие параметры:</w:t>
      </w:r>
    </w:p>
    <w:p w14:paraId="00000093">
      <w:pPr>
        <w:pStyle w:val="S_1"/>
        <w:ind w:firstLine="720"/>
        <w:contextualSpacing w:val="on"/>
        <w:jc w:val="both"/>
        <w:rPr>
          <w:color w:val="22272f"/>
        </w:rPr>
      </w:pPr>
      <w:r>
        <w:rPr>
          <w:color w:val="22272f"/>
        </w:rPr>
        <w:t>прогнозируемый общий объем доходов и расходов бюджета поселения;</w:t>
      </w:r>
    </w:p>
    <w:p w14:paraId="00000094">
      <w:pPr>
        <w:pStyle w:val="S_1"/>
        <w:ind w:firstLine="720"/>
        <w:contextualSpacing w:val="on"/>
        <w:jc w:val="both"/>
        <w:rPr>
          <w:color w:val="22272f"/>
        </w:rPr>
      </w:pPr>
      <w:r>
        <w:rPr>
          <w:color w:val="22272f"/>
        </w:rPr>
        <w:t>объемы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бюджетов;</w:t>
      </w:r>
    </w:p>
    <w:p w14:paraId="00000095">
      <w:pPr>
        <w:pStyle w:val="S_1"/>
        <w:ind w:firstLine="720"/>
        <w:contextualSpacing w:val="on"/>
        <w:jc w:val="both"/>
        <w:rPr>
          <w:color w:val="22272f"/>
        </w:rPr>
      </w:pPr>
      <w:r>
        <w:rPr>
          <w:color w:val="22272f"/>
        </w:rPr>
        <w:t>дефицит (профицит)  бюджета поселения;</w:t>
      </w:r>
    </w:p>
    <w:p w14:paraId="00000096">
      <w:pPr>
        <w:pStyle w:val="S_1"/>
        <w:ind w:firstLine="720"/>
        <w:contextualSpacing w:val="on"/>
        <w:jc w:val="both"/>
        <w:rPr>
          <w:color w:val="22272f"/>
        </w:rPr>
      </w:pPr>
      <w:r>
        <w:rPr>
          <w:color w:val="22272f"/>
        </w:rPr>
        <w:t>верхний предел муниципального долга по состоянию на 1 января года, следующего за очередным финансовым годом .</w:t>
      </w:r>
    </w:p>
    <w:p w14:paraId="00000097">
      <w:pPr>
        <w:pStyle w:val="S_1"/>
        <w:ind w:firstLine="720"/>
        <w:contextualSpacing w:val="on"/>
        <w:jc w:val="both"/>
        <w:rPr>
          <w:color w:val="22272f"/>
        </w:rPr>
      </w:pPr>
      <w:r>
        <w:rPr>
          <w:color w:val="22272f"/>
        </w:rPr>
        <w:t>Порядком формирования среднесрочного финансового план Крутогоровского сельского поселения может быть предусмотрено утверждение дополнительных показателей среднесрочного финансового плана Крутогоровского сельского поселения .</w:t>
      </w:r>
    </w:p>
    <w:p w14:paraId="00000098">
      <w:pPr>
        <w:pStyle w:val="S_1"/>
        <w:ind w:firstLine="720"/>
        <w:contextualSpacing w:val="on"/>
        <w:jc w:val="both"/>
        <w:rPr>
          <w:color w:val="22272f"/>
        </w:rPr>
      </w:pPr>
      <w:r>
        <w:rPr>
          <w:color w:val="22272f"/>
        </w:rPr>
        <w:t>4. Показатели среднесрочного финансового плана Крутогоровского сельского поселения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w:t>
      </w:r>
    </w:p>
    <w:p w14:paraId="00000099">
      <w:pPr>
        <w:pStyle w:val="S_1"/>
        <w:ind w:firstLine="720"/>
        <w:contextualSpacing w:val="on"/>
        <w:jc w:val="both"/>
        <w:rPr>
          <w:color w:val="22272f"/>
        </w:rPr>
      </w:pPr>
      <w:r>
        <w:rPr>
          <w:color w:val="22272f"/>
        </w:rPr>
        <w:t>5. Среднесрочный финансовый план Крутогоровского сельского поселения  разрабатывается путем уточнения параметров указанного плана на плановый период и добавления параметров на второй год планового периода.</w:t>
      </w:r>
    </w:p>
    <w:p w14:paraId="0000009A">
      <w:pPr>
        <w:pStyle w:val="S_1"/>
        <w:ind w:firstLine="720"/>
        <w:jc w:val="both"/>
        <w:rPr>
          <w:color w:val="22272f"/>
        </w:rPr>
      </w:pPr>
      <w:r>
        <w:rPr>
          <w:color w:val="22272f"/>
        </w:rPr>
        <w:t>В пояснительной записке к проекту среднесрочного финансового плана</w:t>
      </w:r>
      <w:r>
        <w:t xml:space="preserve"> </w:t>
      </w:r>
      <w:r>
        <w:rPr>
          <w:color w:val="22272f"/>
        </w:rPr>
        <w:t>Крутогоровского сельского поселения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14:paraId="0000009B"/>
    <w:p w14:paraId="0000009C">
      <w:bookmarkEnd w:id="83"/>
      <w:bookmarkStart w:id="86" w:name="sub_114"/>
      <w:r>
        <w:rPr>
          <w:rStyle w:val="Цветовоевыделение"/>
          <w:color w:val="auto"/>
        </w:rPr>
        <w:t>Статья 10</w:t>
      </w:r>
      <w:r>
        <w:t xml:space="preserve">. Прогнозирование доходов бюджета поселения </w:t>
      </w:r>
      <w:bookmarkEnd w:id="86"/>
      <w:bookmarkStart w:id="87" w:name="sub_115"/>
    </w:p>
    <w:p w14:paraId="0000009D">
      <w:r>
        <w:t>1. Доходы бюджета  поселения прогнозируются на основе прогноза социально-экономического развития Крутогоровского сельского поселения на среднесрочный период, действующего на день внесения проекта Решения Крутогоровского сельского поселения  о бюджете поселения в Собрание депутатов Крутогоровского сельского поселения,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 Федерации, законов Камчатского края, нормативно-правовых актов Крутогоровского сельского поселения, устанавливающих неналоговые доходы бюджетов.</w:t>
      </w:r>
    </w:p>
    <w:p w14:paraId="0000009E">
      <w:r>
        <w:t>2. Положения федеральных законов, законов Камчатского края, нормативно-правовых актов Крутогоровского сельского поселения приводящих к изменению общего объема доходов бюджета поселения  принятых после внесения проекта Решения Крутогоровского сельского поселения о бюджете поселения на рассмотрение в Собрание депутатов Крутогоровского сельского поселения , учитываются в очередном финансовом году при внесении изменений в бюджет  поселения на текущий финансовый год</w:t>
      </w:r>
      <w:bookmarkEnd w:id="87"/>
      <w:r>
        <w:t>.</w:t>
      </w:r>
    </w:p>
    <w:p w14:paraId="0000009F">
      <w:bookmarkStart w:id="88" w:name="sub_117"/>
      <w:r>
        <w:rPr>
          <w:rStyle w:val="Цветовоевыделение"/>
          <w:color w:val="auto"/>
        </w:rPr>
        <w:t>Статья 11</w:t>
      </w:r>
      <w:r>
        <w:t>. Планирование бюджетных ассигнований</w:t>
      </w:r>
    </w:p>
    <w:p w14:paraId="000000A0">
      <w:bookmarkEnd w:id="88"/>
      <w:r>
        <w:t xml:space="preserve">Планирование бюджетных ассигнований осуществляется в порядке и в соответствии с методикой, устанавливаемой соответственно финансовым органом Крутогоровского сельского поселения, с учетом особенностей, установленных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"https://internet.garant.ru/document/redirect/12112604/1742" </w:instrText>
      </w:r>
      <w:r>
        <w:rPr>
          <w:rStyle w:val="Гипертекстоваяссылка"/>
          <w:color w:val="auto"/>
        </w:rPr>
        <w:fldChar w:fldCharType="separate"/>
      </w:r>
      <w:r>
        <w:rPr>
          <w:rStyle w:val="Гипертекстоваяссылка"/>
          <w:color w:val="auto"/>
        </w:rPr>
        <w:t>статьей 174.2</w:t>
      </w:r>
      <w:r>
        <w:fldChar w:fldCharType="end"/>
      </w:r>
      <w:r>
        <w:t xml:space="preserve"> Бюджетного кодекса Российской Федерации.</w:t>
      </w:r>
    </w:p>
    <w:p w14:paraId="000000A1"/>
    <w:p w14:paraId="000000A2">
      <w:bookmarkStart w:id="89" w:name="sub_121"/>
      <w:r>
        <w:rPr>
          <w:rStyle w:val="Цветовоевыделение"/>
          <w:color w:val="auto"/>
        </w:rPr>
        <w:t>Статья 12</w:t>
      </w:r>
      <w:r>
        <w:t>. Муниципальные программы Крутогоровского сельского поселения</w:t>
      </w:r>
    </w:p>
    <w:p w14:paraId="000000A3">
      <w:bookmarkEnd w:id="89"/>
      <w:bookmarkStart w:id="90" w:name="sub_122"/>
      <w:r>
        <w:t>1. Муниципальные программы Крутогоровского сельского поселения утверждаются постановлениями Администрации Крутогоровского сельского поселения.</w:t>
      </w:r>
    </w:p>
    <w:p w14:paraId="000000A4">
      <w:bookmarkEnd w:id="90"/>
      <w:r>
        <w:t>Сроки реализации муниципальных программ Крутогоровского сельского поселения определяются Администрацией  Крутогоровского сельского поселения в устанавливаемом им порядке.</w:t>
      </w:r>
    </w:p>
    <w:p w14:paraId="000000A5">
      <w:r>
        <w:t>Порядок принятия решений о разработке муниципальных программ Крутогоровского сельского поселения, формирования и реализации муниципальных программ Крутогоровского сельского поселения устанавливается постановлением Администрации Крутогоровского сельского поселения.</w:t>
      </w:r>
    </w:p>
    <w:p w14:paraId="000000A6">
      <w:bookmarkStart w:id="91" w:name="sub_123"/>
      <w:r>
        <w:t xml:space="preserve">2. Объем бюджетных ассигнований на финансовое обеспечение реализации муниципальных программ Крутогоровского сельского поселения утверждается </w:t>
      </w:r>
      <w:r>
        <w:rPr>
          <w:rStyle w:val="Гипертекстоваяссылка"/>
          <w:color w:val="auto"/>
        </w:rPr>
        <w:fldChar w:fldCharType="begin"/>
      </w:r>
      <w:r>
        <w:rPr>
          <w:rStyle w:val="Гипертекстоваяссылка"/>
          <w:color w:val="auto"/>
        </w:rPr>
        <w:instrText xml:space="preserve"> HYPERLINK "https://internet.garant.ru/document/redirect/405833231/0" </w:instrText>
      </w:r>
      <w:r>
        <w:rPr>
          <w:rStyle w:val="Гипертекстоваяссылка"/>
          <w:color w:val="auto"/>
        </w:rPr>
        <w:fldChar w:fldCharType="separate"/>
      </w:r>
      <w:r>
        <w:rPr>
          <w:rStyle w:val="Гипертекстоваяссылка"/>
          <w:color w:val="auto"/>
        </w:rPr>
        <w:t>Решением</w:t>
      </w:r>
      <w:r>
        <w:fldChar w:fldCharType="end"/>
      </w:r>
      <w:r>
        <w:t xml:space="preserve"> Крутогоровского сельского поселения о бюджете поселения  по соответствующей каждой муниципальной программе Крутогоровского сельского поселения целевой статье расходов бюджета  поселения в соответствии с перечнем и структурой муниципальных программ Крутогоровского сельского поселения, определенными Администрацией Крутогоровского сельского поселения.</w:t>
      </w:r>
    </w:p>
    <w:p w14:paraId="000000A7">
      <w:bookmarkEnd w:id="91"/>
      <w:r>
        <w:t>Муниципальные программы Крутогоровского сельского поселения, предлагаемые к реализации начиная с очередного финансового года, а также изменения в ранее утвержденные муниципальные программы Крутогоровского сельского поселения подлежат утверждению в порядке и сроки, которые установлены постановлением Администрации Крутогоровского сельского поселения.</w:t>
      </w:r>
    </w:p>
    <w:p w14:paraId="000000A8">
      <w:r>
        <w:t xml:space="preserve">Муниципальные программы Крутогоровского сельского поселения подлежат приведению в соответствие с </w:t>
      </w:r>
      <w:r>
        <w:rPr>
          <w:rStyle w:val="Гипертекстоваяссылка"/>
          <w:color w:val="auto"/>
        </w:rPr>
        <w:fldChar w:fldCharType="begin"/>
      </w:r>
      <w:r>
        <w:rPr>
          <w:rStyle w:val="Гипертекстоваяссылка"/>
          <w:color w:val="auto"/>
        </w:rPr>
        <w:instrText xml:space="preserve"> HYPERLINK "https://internet.garant.ru/document/redirect/405833231/0" </w:instrText>
      </w:r>
      <w:r>
        <w:rPr>
          <w:rStyle w:val="Гипертекстоваяссылка"/>
          <w:color w:val="auto"/>
        </w:rPr>
        <w:fldChar w:fldCharType="separate"/>
      </w:r>
      <w:r>
        <w:rPr>
          <w:rStyle w:val="Гипертекстоваяссылка"/>
          <w:color w:val="auto"/>
        </w:rPr>
        <w:t>Решением</w:t>
      </w:r>
      <w:r>
        <w:fldChar w:fldCharType="end"/>
      </w:r>
      <w:r>
        <w:t xml:space="preserve"> Крутогоровского сельского поселения о районном бюджете не позднее 1 апреля текущего финансового года.</w:t>
      </w:r>
    </w:p>
    <w:p w14:paraId="000000A9">
      <w:bookmarkStart w:id="92" w:name="sub_124"/>
      <w:r>
        <w:t>3. По каждой муниципальной программе Крутогоровского сельского поселения ежегодно проводится оценка эффективности ее реализации. Порядок проведения указанной оценки и ее критерии устанавливаются постановлением Администрации Крутогоровского сельского поселения.</w:t>
      </w:r>
    </w:p>
    <w:p w14:paraId="000000AA">
      <w:bookmarkEnd w:id="92"/>
      <w:r>
        <w:t>По результатам указанной оценки Администрацией Крутогоровского сельского поселения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Крутогоровского сельского поселения, в том числе необходимости изменения объема бюджетных ассигнований на финансовое обеспечение реализации муниципальной программы Крутогоровского сельского поселения.</w:t>
      </w:r>
    </w:p>
    <w:p w14:paraId="000000AB">
      <w:bookmarkStart w:id="93" w:name="sub_126"/>
      <w:r>
        <w:rPr>
          <w:rStyle w:val="Цветовоевыделение"/>
          <w:color w:val="auto"/>
        </w:rPr>
        <w:t>Статья 13</w:t>
      </w:r>
      <w:r>
        <w:t>. Резервный фонд Администрации Крутогоровского сельского поселения</w:t>
      </w:r>
    </w:p>
    <w:p w14:paraId="000000AC">
      <w:bookmarkEnd w:id="93"/>
      <w:bookmarkStart w:id="94" w:name="sub_127"/>
      <w:r>
        <w:t>1. В расходной части бюджета  поселения создается резервный фонд Администрации Крутогоровского сельского поселения.</w:t>
      </w:r>
    </w:p>
    <w:p w14:paraId="000000AD">
      <w:bookmarkEnd w:id="94"/>
      <w:bookmarkStart w:id="95" w:name="sub_128"/>
      <w:r>
        <w:t xml:space="preserve">2. Размер резервного фонда Администрации Крутогоровского сельского поселения устанавливается </w:t>
      </w:r>
      <w:r>
        <w:rPr>
          <w:rStyle w:val="Гипертекстоваяссылка"/>
          <w:color w:val="auto"/>
        </w:rPr>
        <w:fldChar w:fldCharType="begin"/>
      </w:r>
      <w:r>
        <w:rPr>
          <w:rStyle w:val="Гипертекстоваяссылка"/>
          <w:color w:val="auto"/>
        </w:rPr>
        <w:instrText xml:space="preserve"> HYPERLINK "https://internet.garant.ru/document/redirect/405833231/0" </w:instrText>
      </w:r>
      <w:r>
        <w:rPr>
          <w:rStyle w:val="Гипертекстоваяссылка"/>
          <w:color w:val="auto"/>
        </w:rPr>
        <w:fldChar w:fldCharType="separate"/>
      </w:r>
      <w:r>
        <w:rPr>
          <w:rStyle w:val="Гипертекстоваяссылка"/>
          <w:color w:val="auto"/>
        </w:rPr>
        <w:t>Решением</w:t>
      </w:r>
      <w:r>
        <w:fldChar w:fldCharType="end"/>
      </w:r>
      <w:r>
        <w:t xml:space="preserve"> Крутогоровского сельского поселения о бюджете поселения.</w:t>
      </w:r>
    </w:p>
    <w:p w14:paraId="000000AE">
      <w:bookmarkEnd w:id="95"/>
      <w:bookmarkStart w:id="96" w:name="sub_129"/>
      <w:r>
        <w:t xml:space="preserve">3. Средства резервного фонда Администрации Крутогоровского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 указанным в </w:t>
      </w:r>
      <w:r>
        <w:rPr>
          <w:rStyle w:val="Гипертекстоваяссылка"/>
          <w:color w:val="auto"/>
        </w:rPr>
        <w:fldChar w:fldCharType="begin"/>
      </w:r>
      <w:r>
        <w:rPr>
          <w:rStyle w:val="Гипертекстоваяссылка"/>
          <w:color w:val="auto"/>
        </w:rPr>
        <w:instrText xml:space="preserve"> HYPERLINK \l "sub_131" </w:instrText>
      </w:r>
      <w:r>
        <w:rPr>
          <w:rStyle w:val="Гипертекстоваяссылка"/>
          <w:color w:val="auto"/>
        </w:rPr>
        <w:fldChar w:fldCharType="separate"/>
      </w:r>
      <w:r>
        <w:rPr>
          <w:rStyle w:val="Гипертекстоваяссылка"/>
          <w:color w:val="auto"/>
        </w:rPr>
        <w:t>части 5</w:t>
      </w:r>
      <w:r>
        <w:fldChar w:fldCharType="end"/>
      </w:r>
      <w:r>
        <w:t xml:space="preserve"> настоящей статьи.</w:t>
      </w:r>
    </w:p>
    <w:p w14:paraId="000000AF">
      <w:bookmarkEnd w:id="96"/>
      <w:bookmarkStart w:id="97" w:name="sub_130"/>
      <w:r>
        <w:t>4. Бюджетные ассигнования резервного фонда Администрации Крутогоровского сельского поселения, предусмотренные в составе бюджета  поселения, используются по распоряжению Администрации Крутогоровского сельского поселения.</w:t>
      </w:r>
    </w:p>
    <w:p w14:paraId="000000B0">
      <w:bookmarkEnd w:id="97"/>
      <w:bookmarkStart w:id="98" w:name="sub_131"/>
      <w:r>
        <w:t>5. Порядок использования бюджетных ассигнований резервного фонда Администрации Крутогоровского сельского поселения, предусмотренных в составе бюджета  поселения, устанавливается постановлением Администрации Крутогоровского сельского поселения.</w:t>
      </w:r>
    </w:p>
    <w:p w14:paraId="000000B1">
      <w:bookmarkEnd w:id="98"/>
      <w:bookmarkStart w:id="99" w:name="sub_132"/>
      <w:r>
        <w:t>6. Отчет об использовании бюджетных ассигнований резервного фонда Администрации Крутогоровского сельского поселения прилагается к годовому отчету об исполнении бюджета  поселения.</w:t>
      </w:r>
    </w:p>
    <w:p w14:paraId="000000B2">
      <w:bookmarkEnd w:id="99"/>
    </w:p>
    <w:p w14:paraId="000000B3">
      <w:bookmarkStart w:id="100" w:name="sub_136"/>
      <w:r>
        <w:rPr>
          <w:rStyle w:val="Цветовоевыделение"/>
          <w:color w:val="auto"/>
        </w:rPr>
        <w:t>Статья 14</w:t>
      </w:r>
      <w:r>
        <w:t>. Дорожный фонд Крутогоровского сельского поселения</w:t>
      </w:r>
    </w:p>
    <w:p w14:paraId="000000B4">
      <w:bookmarkEnd w:id="100"/>
      <w:bookmarkStart w:id="101" w:name="sub_137"/>
      <w:r>
        <w:t>1. Дорожный фонд Крутогоровского сельского поселения представляет собой часть средств бюджета  поселения, подлежащую использованию в целях финансового обеспечения дорожной деятельности в отношении автомобильных дорог общего пользования в Крутогоровском сельском поселении,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 Крутогоровского сельского поселения.</w:t>
      </w:r>
    </w:p>
    <w:p w14:paraId="000000B5">
      <w:bookmarkEnd w:id="101"/>
      <w:bookmarkStart w:id="102" w:name="sub_138"/>
      <w:r>
        <w:t xml:space="preserve">2. Формирование и использование средств дорожного фонда Крутогоровского сельского поселения осуществляются в соответствии со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"https://internet.garant.ru/document/redirect/12112604/1794" </w:instrText>
      </w:r>
      <w:r>
        <w:rPr>
          <w:rStyle w:val="Гипертекстоваяссылка"/>
          <w:color w:val="auto"/>
        </w:rPr>
        <w:fldChar w:fldCharType="separate"/>
      </w:r>
      <w:r>
        <w:rPr>
          <w:rStyle w:val="Гипертекстоваяссылка"/>
          <w:color w:val="auto"/>
        </w:rPr>
        <w:t>статьей 179.4</w:t>
      </w:r>
      <w:r>
        <w:fldChar w:fldCharType="end"/>
      </w:r>
      <w:r>
        <w:t xml:space="preserve"> Бюджетного кодекса Российской Федерации и </w:t>
      </w:r>
      <w:r>
        <w:rPr>
          <w:rStyle w:val="Гипертекстоваяссылка"/>
          <w:color w:val="auto"/>
        </w:rPr>
        <w:fldChar w:fldCharType="begin"/>
      </w:r>
      <w:r>
        <w:rPr>
          <w:rStyle w:val="Гипертекстоваяссылка"/>
          <w:color w:val="auto"/>
        </w:rPr>
        <w:instrText xml:space="preserve"> HYPERLINK "https://internet.garant.ru/document/redirect/25917973/0" </w:instrText>
      </w:r>
      <w:r>
        <w:rPr>
          <w:rStyle w:val="Гипертекстоваяссылка"/>
          <w:color w:val="auto"/>
        </w:rPr>
        <w:fldChar w:fldCharType="separate"/>
      </w:r>
      <w:r>
        <w:rPr>
          <w:rStyle w:val="Гипертекстоваяссылка"/>
          <w:color w:val="auto"/>
        </w:rPr>
        <w:t>Решением</w:t>
      </w:r>
      <w:r>
        <w:fldChar w:fldCharType="end"/>
      </w:r>
      <w:r>
        <w:t xml:space="preserve"> Крутогоровского сельского поселения "О муниципальном дорожном фонде Крутогоровского сельского поселения".</w:t>
      </w:r>
    </w:p>
    <w:p w14:paraId="000000B6">
      <w:bookmarkEnd w:id="102"/>
    </w:p>
    <w:p w14:paraId="000000B7">
      <w:bookmarkStart w:id="103" w:name="sub_139"/>
      <w:r>
        <w:rPr>
          <w:rStyle w:val="Цветовоевыделение"/>
          <w:color w:val="auto"/>
        </w:rPr>
        <w:t>Статья 15</w:t>
      </w:r>
      <w:r>
        <w:t>. Показатели, утверждаемые Решением Крутогоровского сельского поселения о бюджете поселения</w:t>
      </w:r>
    </w:p>
    <w:p w14:paraId="000000B8">
      <w:bookmarkEnd w:id="103"/>
      <w:bookmarkStart w:id="104" w:name="sub_140"/>
      <w:r>
        <w:t xml:space="preserve">1. В </w:t>
      </w:r>
      <w:r>
        <w:rPr>
          <w:rStyle w:val="Гипертекстоваяссылка"/>
          <w:color w:val="auto"/>
        </w:rPr>
        <w:fldChar w:fldCharType="begin"/>
      </w:r>
      <w:r>
        <w:rPr>
          <w:rStyle w:val="Гипертекстоваяссылка"/>
          <w:color w:val="auto"/>
        </w:rPr>
        <w:instrText xml:space="preserve"> HYPERLINK "https://internet.garant.ru/document/redirect/405833231/0" </w:instrText>
      </w:r>
      <w:r>
        <w:rPr>
          <w:rStyle w:val="Гипертекстоваяссылка"/>
          <w:color w:val="auto"/>
        </w:rPr>
        <w:fldChar w:fldCharType="separate"/>
      </w:r>
      <w:r>
        <w:rPr>
          <w:rStyle w:val="Гипертекстоваяссылка"/>
          <w:color w:val="auto"/>
        </w:rPr>
        <w:t>Решени</w:t>
      </w:r>
      <w:r>
        <w:rPr>
          <w:rStyle w:val="Гипертекстоваяссылка"/>
          <w:color w:val="auto"/>
        </w:rPr>
        <w:fldChar w:fldCharType="end"/>
      </w:r>
      <w:r>
        <w:rPr>
          <w:rStyle w:val="Гипертекстоваяссылка"/>
          <w:color w:val="auto"/>
        </w:rPr>
        <w:t>и</w:t>
      </w:r>
      <w:r>
        <w:t xml:space="preserve"> Крутогоровского сельского поселения о бюджете поселения должны содержаться основные характеристики бюджета  поселения, к которым относятся:</w:t>
      </w:r>
    </w:p>
    <w:p w14:paraId="000000B9">
      <w:bookmarkEnd w:id="104"/>
      <w:bookmarkStart w:id="105" w:name="sub_141"/>
      <w:r>
        <w:t>1) прогнозируемый общий объем доходов бюджета  поселения на очередной финансовый год;</w:t>
      </w:r>
    </w:p>
    <w:p w14:paraId="000000BA">
      <w:bookmarkEnd w:id="105"/>
      <w:bookmarkStart w:id="106" w:name="sub_142"/>
      <w:r>
        <w:t xml:space="preserve">2) общий объем расходов бюджета  поселения на очередной финансовый год; </w:t>
      </w:r>
      <w:bookmarkEnd w:id="106"/>
      <w:bookmarkStart w:id="107" w:name="sub_143"/>
    </w:p>
    <w:p w14:paraId="000000BB">
      <w:r>
        <w:t>3) дефицит (профицит) бюджета  поселения на очередной финансовый год;</w:t>
      </w:r>
    </w:p>
    <w:p w14:paraId="000000BC">
      <w:bookmarkEnd w:id="107"/>
      <w:bookmarkStart w:id="108" w:name="sub_144"/>
      <w:r>
        <w:t>4) верхний предел муниципального внутреннего долга Крутогоровского сельского поселения по состоянию на 1 января года, следующего за очередным финансовым годом, с указанием в том числе верхнего предела долга по муниципальным гарантиям Крутогоровского сельского поселения в валюте Российской Федерации;</w:t>
      </w:r>
    </w:p>
    <w:p w14:paraId="000000BD">
      <w:bookmarkEnd w:id="108"/>
      <w:bookmarkStart w:id="109" w:name="sub_147"/>
      <w:r>
        <w:t xml:space="preserve">6) иные показатели, установленные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w:t>
      </w:r>
    </w:p>
    <w:p w14:paraId="000000BE">
      <w:bookmarkEnd w:id="109"/>
      <w:bookmarkStart w:id="110" w:name="sub_148"/>
      <w:r>
        <w:t>2. Решением Крутогоровского сельского поселения о бюджете поселения утверждаются:</w:t>
      </w:r>
    </w:p>
    <w:p w14:paraId="000000BF">
      <w:bookmarkEnd w:id="110"/>
      <w:bookmarkStart w:id="111" w:name="sub_149"/>
      <w:r>
        <w:t xml:space="preserve">1) распределение бюджетных ассигнований по разделам, подразделам, целевым статьям (муниципальным программам Крутогоровского сельского поселения и непрограммным направлениям деятельности), группам (группам и подгруппам) видов расходов </w:t>
      </w:r>
      <w:r>
        <w:rPr>
          <w:rStyle w:val="Гипертекстоваяссылка"/>
          <w:color w:val="auto"/>
        </w:rPr>
        <w:fldChar w:fldCharType="begin"/>
      </w:r>
      <w:r>
        <w:rPr>
          <w:rStyle w:val="Гипертекстоваяссылка"/>
          <w:color w:val="auto"/>
        </w:rPr>
        <w:instrText xml:space="preserve"> HYPERLINK "https://internet.garant.ru/document/redirect/404917355/100300" </w:instrText>
      </w:r>
      <w:r>
        <w:rPr>
          <w:rStyle w:val="Гипертекстоваяссылка"/>
          <w:color w:val="auto"/>
        </w:rPr>
        <w:fldChar w:fldCharType="separate"/>
      </w:r>
      <w:r>
        <w:rPr>
          <w:rStyle w:val="Гипертекстоваяссылка"/>
          <w:color w:val="auto"/>
        </w:rPr>
        <w:t>классификации</w:t>
      </w:r>
      <w:r>
        <w:fldChar w:fldCharType="end"/>
      </w:r>
      <w:r>
        <w:t xml:space="preserve"> расходов бюджетов на очередной финансовый год;</w:t>
      </w:r>
    </w:p>
    <w:p w14:paraId="000000C0">
      <w:bookmarkEnd w:id="111"/>
      <w:bookmarkStart w:id="112" w:name="sub_150"/>
      <w:r>
        <w:t xml:space="preserve">2) ведомственная структура расходов бюджета  поселения на очередной финансовый год  по главным распорядителям бюджетных средств, разделам, подразделам и целевым статьям (муниципальным программам Крутогоровского сельского поселения и непрограммным направлениям деятельности), группам (группам и подгруппам) видов расходов </w:t>
      </w:r>
      <w:r>
        <w:rPr>
          <w:rStyle w:val="Гипертекстоваяссылка"/>
          <w:color w:val="auto"/>
        </w:rPr>
        <w:fldChar w:fldCharType="begin"/>
      </w:r>
      <w:r>
        <w:rPr>
          <w:rStyle w:val="Гипертекстоваяссылка"/>
          <w:color w:val="auto"/>
        </w:rPr>
        <w:instrText xml:space="preserve"> HYPERLINK "https://internet.garant.ru/document/redirect/404917355/100300" </w:instrText>
      </w:r>
      <w:r>
        <w:rPr>
          <w:rStyle w:val="Гипертекстоваяссылка"/>
          <w:color w:val="auto"/>
        </w:rPr>
        <w:fldChar w:fldCharType="separate"/>
      </w:r>
      <w:r>
        <w:rPr>
          <w:rStyle w:val="Гипертекстоваяссылка"/>
          <w:color w:val="auto"/>
        </w:rPr>
        <w:t>классификации</w:t>
      </w:r>
      <w:r>
        <w:fldChar w:fldCharType="end"/>
      </w:r>
      <w:r>
        <w:t xml:space="preserve"> расходов бюджетов;</w:t>
      </w:r>
    </w:p>
    <w:p w14:paraId="000000C1">
      <w:bookmarkEnd w:id="112"/>
      <w:bookmarkStart w:id="113" w:name="sub_151"/>
      <w:r>
        <w:t>3) общий объем бюджетных ассигнований, направляемых на исполнение публичных нормативных обязательств, подлежащих исполнению за счет средств бюджета  поселения, на очередной финансовый год ;</w:t>
      </w:r>
    </w:p>
    <w:p w14:paraId="000000C2">
      <w:bookmarkEnd w:id="113"/>
      <w:bookmarkStart w:id="114" w:name="sub_152"/>
      <w:r>
        <w:t>4)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w:t>
      </w:r>
    </w:p>
    <w:p w14:paraId="000000C3">
      <w:bookmarkEnd w:id="114"/>
      <w:bookmarkStart w:id="115" w:name="sub_153"/>
      <w:r>
        <w:t>5) источники финансирования дефицита бюджета поселения на очередной финансовый год ;</w:t>
      </w:r>
    </w:p>
    <w:p w14:paraId="000000C4">
      <w:bookmarkEnd w:id="115"/>
      <w:bookmarkStart w:id="116" w:name="sub_154"/>
      <w:r>
        <w:t xml:space="preserve">6) иные показатели, установленные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w:t>
      </w:r>
    </w:p>
    <w:p w14:paraId="000000C5">
      <w:bookmarkEnd w:id="116"/>
      <w:bookmarkStart w:id="117" w:name="sub_155"/>
      <w:r>
        <w:t>3. Решением Крутогоровского сельского поселения о бюджете поселения может быть предусмотрено использование доходов бюджета  поселения по отдельным видам (подвидам) неналоговых доходов, предлагаемых к введению (отражению в бюджете поселения) начиная с очередного финансового года, на цели, установленные Решением Крутогоровского сельского поселения о бюджете поселения, сверх соответствующих бюджетных ассигнований и (или) общего объема расходов бюджета  поселения.</w:t>
      </w:r>
    </w:p>
    <w:p w14:paraId="000000C6">
      <w:bookmarkEnd w:id="117"/>
    </w:p>
    <w:p w14:paraId="000000C7"/>
    <w:p w14:paraId="000000C8">
      <w:pPr>
        <w:pStyle w:val="Heading1"/>
        <w:rPr>
          <w:color w:val="auto"/>
        </w:rPr>
      </w:pPr>
      <w:bookmarkStart w:id="118" w:name="sub_168"/>
      <w:r>
        <w:rPr>
          <w:color w:val="auto"/>
        </w:rPr>
        <w:t xml:space="preserve">Глава 3. Рассмотрение проекта бюджета  поселения и утверждение бюджета  </w:t>
      </w:r>
    </w:p>
    <w:p w14:paraId="000000C9">
      <w:pPr>
        <w:pStyle w:val="Heading1"/>
        <w:rPr>
          <w:color w:val="auto"/>
        </w:rPr>
      </w:pPr>
      <w:r>
        <w:rPr>
          <w:color w:val="auto"/>
        </w:rPr>
        <w:t xml:space="preserve">поселения. </w:t>
      </w:r>
    </w:p>
    <w:p w14:paraId="000000CA">
      <w:bookmarkEnd w:id="118"/>
    </w:p>
    <w:p w14:paraId="000000CB">
      <w:bookmarkStart w:id="119" w:name="sub_169"/>
      <w:r>
        <w:rPr>
          <w:rStyle w:val="Цветовоевыделение"/>
          <w:color w:val="auto"/>
        </w:rPr>
        <w:t>Статья 16</w:t>
      </w:r>
      <w:r>
        <w:t>. Общие положения рассмотрения проекта бюджета поселения и утверждения бюджета поселения</w:t>
      </w:r>
    </w:p>
    <w:p w14:paraId="000000CC">
      <w:bookmarkEnd w:id="119"/>
      <w:bookmarkStart w:id="120" w:name="sub_170"/>
      <w:r>
        <w:t xml:space="preserve">1. </w:t>
      </w:r>
      <w:bookmarkStart w:id="121" w:name="_Hlk190166964"/>
      <w:r>
        <w:t xml:space="preserve">Собрание депутатов </w:t>
      </w:r>
      <w:bookmarkEnd w:id="121"/>
      <w:r>
        <w:t>Крутогоровского сельского поселения рассматривает проект бюджета поселения и утверждает бюджет поселения в течение 45 календарных дней со дня внесения проекта Решения Крутогоровского сельского поселения о бюджете поселения в Собрание депутатов  Крутогоровского сельского поселения.</w:t>
      </w:r>
    </w:p>
    <w:p w14:paraId="000000CD">
      <w:bookmarkEnd w:id="120"/>
      <w:bookmarkStart w:id="122" w:name="sub_171"/>
      <w:r>
        <w:t>2. Рассмотрение проекта Решения Крутогоровского сельского поселения о бюджете поселения и принятие Решения Крутогоровского сельского поселения о бюджете поселения осуществляются Собранием депутатов Крутогоровского сельского поселения в одном чтении.</w:t>
      </w:r>
    </w:p>
    <w:p w14:paraId="000000CE">
      <w:bookmarkEnd w:id="122"/>
    </w:p>
    <w:p w14:paraId="000000CF">
      <w:bookmarkStart w:id="123" w:name="sub_172"/>
      <w:r>
        <w:rPr>
          <w:rStyle w:val="Цветовоевыделение"/>
          <w:color w:val="auto"/>
        </w:rPr>
        <w:t>Статья 17</w:t>
      </w:r>
      <w:r>
        <w:t>. Внесение в Собрание депутатов Крутогоровского сельского поселения проекта Решения Крутогоровского сельского поселения о бюджете поселения.</w:t>
      </w:r>
    </w:p>
    <w:p w14:paraId="000000D0">
      <w:bookmarkEnd w:id="123"/>
      <w:bookmarkStart w:id="124" w:name="sub_173"/>
      <w:r>
        <w:t xml:space="preserve">1. </w:t>
      </w:r>
      <w:bookmarkStart w:id="125" w:name="_Hlk149739893"/>
      <w:r>
        <w:t xml:space="preserve">Администрация </w:t>
      </w:r>
      <w:bookmarkEnd w:id="125"/>
      <w:r>
        <w:t xml:space="preserve">Крутогоровского сельского поселения вносит в Собрание депутатов  Крутогоровского сельского поселения проект </w:t>
      </w:r>
      <w:bookmarkStart w:id="126" w:name="_Hlk149817028"/>
      <w:r>
        <w:t>Решения Крутогоровского сельского поселения о бюджете</w:t>
      </w:r>
      <w:bookmarkEnd w:id="126"/>
      <w:r>
        <w:t xml:space="preserve"> поселения не позднее 15 ноября текущего года.</w:t>
      </w:r>
    </w:p>
    <w:p w14:paraId="000000D1">
      <w:bookmarkEnd w:id="124"/>
      <w:bookmarkStart w:id="127" w:name="sub_174"/>
      <w:r>
        <w:t>2. Администрация Крутогоровского сельского поселения одновременно с проектом Решения Крутогоровского сельского поселения о бюджете поселения представляет в Собрание депутатов  Крутогоровского сельского поселения:</w:t>
      </w:r>
    </w:p>
    <w:p w14:paraId="000000D2">
      <w:bookmarkEnd w:id="127"/>
      <w:bookmarkStart w:id="128" w:name="sub_175"/>
      <w:r>
        <w:t>1) основные направления бюджетной и налоговой политики Крутогоровского сельского поселения на очередной финансовый год;</w:t>
      </w:r>
    </w:p>
    <w:p w14:paraId="000000D3">
      <w:bookmarkEnd w:id="128"/>
      <w:bookmarkStart w:id="129" w:name="sub_176"/>
      <w:r>
        <w:t>2) предварительные итоги социально-экономического развития Крутогоровского сельского поселения за истекший период текущего финансового года и ожидаемые итоги социально-экономического развития Крутогоровского сельского поселения за текущий финансовый год;</w:t>
      </w:r>
    </w:p>
    <w:p w14:paraId="000000D4">
      <w:bookmarkEnd w:id="129"/>
      <w:bookmarkStart w:id="130" w:name="sub_177"/>
      <w:r>
        <w:t>3) прогноз социально-экономического развития Крутогоровского сельского поселения на среднесрочный период (на очередной финансовый год и плановый период);</w:t>
      </w:r>
    </w:p>
    <w:p w14:paraId="000000D5">
      <w:bookmarkEnd w:id="130"/>
      <w:bookmarkStart w:id="131" w:name="sub_178"/>
      <w:r>
        <w:t>4) прогноз основных характеристик (общий объем доходов, общий объем расходов, дефицит (профицит) бюджета поселения на очередной финансовый год;</w:t>
      </w:r>
    </w:p>
    <w:p w14:paraId="000000D6">
      <w:bookmarkEnd w:id="131"/>
      <w:bookmarkStart w:id="132" w:name="sub_179"/>
      <w:r>
        <w:t>5) пояснительную записку к проекту Решения Крутогоровского сельского поселения о  бюджете поселения;</w:t>
      </w:r>
    </w:p>
    <w:p w14:paraId="000000D7">
      <w:bookmarkEnd w:id="132"/>
      <w:bookmarkStart w:id="133" w:name="sub_180"/>
      <w:r>
        <w:t>6) расчеты распределения межбюджетных трансфертов в очередном финансовом году;</w:t>
      </w:r>
    </w:p>
    <w:p w14:paraId="000000D8">
      <w:bookmarkEnd w:id="133"/>
      <w:bookmarkStart w:id="134" w:name="sub_181"/>
      <w:r>
        <w:t>7) верхний предел и проект структуры муниципального внутреннего долга Крутогоровского сельского поселения по состоянию на 1 января года, следующего за очередным финансовым годом;</w:t>
      </w:r>
    </w:p>
    <w:p w14:paraId="000000D9">
      <w:bookmarkEnd w:id="134"/>
      <w:bookmarkStart w:id="135" w:name="sub_183"/>
      <w:r>
        <w:t>8) оценку ожидаемого исполнения бюджета  поселения на текущий финансовый год;</w:t>
      </w:r>
    </w:p>
    <w:p w14:paraId="000000DA">
      <w:bookmarkEnd w:id="135"/>
      <w:bookmarkStart w:id="136" w:name="sub_185"/>
      <w:r>
        <w:t>9) реестр источников доходов бюджета  поселения;</w:t>
      </w:r>
    </w:p>
    <w:p w14:paraId="000000DB">
      <w:bookmarkEnd w:id="136"/>
      <w:bookmarkStart w:id="137" w:name="sub_186"/>
      <w:r>
        <w:t xml:space="preserve">10) расчеты по статьям </w:t>
      </w:r>
      <w:r>
        <w:rPr>
          <w:rStyle w:val="Гипертекстоваяссылка"/>
          <w:color w:val="auto"/>
        </w:rPr>
        <w:fldChar w:fldCharType="begin"/>
      </w:r>
      <w:r>
        <w:rPr>
          <w:rStyle w:val="Гипертекстоваяссылка"/>
          <w:color w:val="auto"/>
        </w:rPr>
        <w:instrText xml:space="preserve"> HYPERLINK "https://internet.garant.ru/document/redirect/404917355/100200" </w:instrText>
      </w:r>
      <w:r>
        <w:rPr>
          <w:rStyle w:val="Гипертекстоваяссылка"/>
          <w:color w:val="auto"/>
        </w:rPr>
        <w:fldChar w:fldCharType="separate"/>
      </w:r>
      <w:r>
        <w:rPr>
          <w:rStyle w:val="Гипертекстоваяссылка"/>
          <w:color w:val="auto"/>
        </w:rPr>
        <w:t>классификации</w:t>
      </w:r>
      <w:r>
        <w:fldChar w:fldCharType="end"/>
      </w:r>
      <w:r>
        <w:t xml:space="preserve"> доходов бюджета  поселения и источников финансирования дефицита бюджета  поселения на очередной финансовый год;</w:t>
      </w:r>
    </w:p>
    <w:p w14:paraId="000000DC">
      <w:bookmarkEnd w:id="137"/>
      <w:bookmarkStart w:id="138" w:name="sub_187"/>
      <w:r>
        <w:t>11) реестр расходных обязательств, подлежащих исполнению за счет средств бюджета поселения;</w:t>
      </w:r>
    </w:p>
    <w:p w14:paraId="000000DD">
      <w:bookmarkEnd w:id="138"/>
      <w:bookmarkStart w:id="139" w:name="sub_188"/>
      <w:r>
        <w:t>12) перечень публичных нормативных обязательств, подлежащих исполнению за счет средств бюджета поселения, и расчеты по ним на очередной финансовый год;</w:t>
      </w:r>
    </w:p>
    <w:p w14:paraId="000000DE">
      <w:r>
        <w:t>13) паспорта (проекты паспортов, проекты изменений паспортов) муниципальных программ Крутогоровского сельского поселения (при наличии).</w:t>
      </w:r>
    </w:p>
    <w:p w14:paraId="000000DF">
      <w:bookmarkEnd w:id="139"/>
      <w:r>
        <w:t>3. Публичные слушания по проекту Решения Крутогоровского сельского поселения о бюджете поселения проводятся в соответствии с Порядком организации и проведения публичных слушаний на территории Крутогоровского сельского поселения, утвержденным решением Крутогоровского сельского поселения.</w:t>
      </w:r>
    </w:p>
    <w:p w14:paraId="000000E0">
      <w:r>
        <w:rPr>
          <w:b/>
        </w:rPr>
        <w:t>Статья 18.</w:t>
      </w:r>
      <w:r>
        <w:t xml:space="preserve"> Порядок рассмотрения проекта решения Крутогоровского сельского поселения о бюджете поселения и его утверждение.</w:t>
      </w:r>
    </w:p>
    <w:p w14:paraId="000000E1">
      <w:r>
        <w:t xml:space="preserve">1. Проект </w:t>
      </w:r>
      <w:bookmarkStart w:id="140" w:name="_Hlk149817364"/>
      <w:r>
        <w:t xml:space="preserve">Решения Крутогоровского сельского поселения о бюджете </w:t>
      </w:r>
      <w:bookmarkEnd w:id="140"/>
      <w:r>
        <w:t xml:space="preserve">поселения рассматривается и утверждается </w:t>
      </w:r>
      <w:bookmarkStart w:id="141" w:name="_Hlk190168286"/>
      <w:r>
        <w:t>Собранием депутатов Крутогоровского сельского поселения</w:t>
      </w:r>
      <w:bookmarkEnd w:id="141"/>
      <w:r>
        <w:t>.</w:t>
      </w:r>
    </w:p>
    <w:p w14:paraId="000000E2">
      <w:r>
        <w:t xml:space="preserve">2. Проект Решения </w:t>
      </w:r>
      <w:bookmarkStart w:id="142" w:name="_Hlk149817571"/>
      <w:r>
        <w:t>Крутогоровского сельского поселения о бюджете поселения</w:t>
      </w:r>
      <w:bookmarkEnd w:id="142"/>
      <w:r>
        <w:t>, с учетом требований Бюджетного кодекса и настоящего решения, рассматривается Собранием депутатов Крутогоровского сельского поселения в соответствии с Регламентом работы Собрания депутатов Крутогоровского сельского поселения.</w:t>
      </w:r>
    </w:p>
    <w:p w14:paraId="000000E3">
      <w:r>
        <w:t>3. В случае отклонения проекта решения Крутогоровского сельского поселения о бюджете поселения Собрание депутатов  Крутогоровского сельского поселения  принимает одно из следующих решений:</w:t>
      </w:r>
    </w:p>
    <w:p w14:paraId="000000E4">
      <w:r>
        <w:t>- о создании согласительной комиссии и направлении проекта решения Крутогоровского сельского поселения о  бюджете поселения в согласительную комиссию;</w:t>
      </w:r>
    </w:p>
    <w:p w14:paraId="000000E5">
      <w:r>
        <w:t>- возвратить проект решения Крутогоровского сельского поселения о бюджете поселения в администрацию Крутогоровского сельского поселения на доработку.</w:t>
      </w:r>
    </w:p>
    <w:p w14:paraId="000000E6">
      <w:r>
        <w:t>4. В случае принятия решения об отклонения проекта решения Крутогоровского сельского поселения о  бюджете поселения  и принятии решения о создании согласительной комиссии по доработке проекта бюджета  поселения (далее - согласительная комиссия), в состав которой на паритетных началах включаются представители Собрания депутатов Крутогоровского сельского поселения  и представители Администрации Крутогоровского сельского поселения. Регламент работы согласительной комиссии и ее персональный состав утверждаются правовым актом главы Крутогоровского сельского поселения в срок до 2 рабочих дней со дня принятия решения о создании согласительной комиссии.</w:t>
      </w:r>
    </w:p>
    <w:p w14:paraId="000000E7">
      <w:r>
        <w:t xml:space="preserve">Согласительная комиссия в срок, не превышающий 3 рабочих дня с момента получения проекта решения </w:t>
      </w:r>
      <w:bookmarkStart w:id="143" w:name="_Hlk149818162"/>
      <w:r>
        <w:t xml:space="preserve">Крутогоровского сельского поселения о </w:t>
      </w:r>
      <w:bookmarkEnd w:id="143"/>
      <w:r>
        <w:t>бюджете поселения, дорабатывает проект решения Крутогоровского сельского поселения о бюджете поселения для повторного внесения в Собрание депутатов Крутогоровского сельского поселения для рассмотрения на внеочередном заседании.</w:t>
      </w:r>
    </w:p>
    <w:p w14:paraId="000000E8">
      <w:r>
        <w:t>В случае возвращения проекта решения Крутогоровского сельского поселения о  бюджете поселения в администрацию Крутогоровского сельского поселения  на доработку, администрацией Крутогоровского сельского поселения  в течение 3 (трех) рабочих дней с даты получения проекта решения Крутогоровского сельского поселения о бюджете поселения   дорабатывает проект решения Крутогоровского сельского поселения о  бюджете поселения   с учетом предложений и рекомендаций Собрания депутатов Крутогоровского сельского поселения  и вносит его в Собрание депутатов  Крутогоровского сельского поселения  для рассмотрения на внеочередном заседании.</w:t>
      </w:r>
    </w:p>
    <w:p w14:paraId="000000E9">
      <w:r>
        <w:t>5. Решение Крутогоровского сельского поселения о бюджете поселения  должно быть рассмотрено не позднее 30 декабря, в случае его утверждения Собранием депутатов  Крутогоровского сельского поселения подписано главой Крутогоровского сельского поселения и опубликовано (обнародовано) до начала очередного финансового года.</w:t>
      </w:r>
    </w:p>
    <w:p w14:paraId="000000EA">
      <w:r>
        <w:t xml:space="preserve">6. Решение </w:t>
      </w:r>
      <w:bookmarkStart w:id="144" w:name="_Hlk149819031"/>
      <w:r>
        <w:t>Крутогоровского сельского поселения о  бюджете</w:t>
      </w:r>
      <w:bookmarkEnd w:id="144"/>
      <w:r>
        <w:t xml:space="preserve"> поселения  вступает в силу с 1 января и действует по 31 декабря финансового года, если иное не предусмотрено Бюджетным кодексом Российской Федерации и (или) Решением Крутогоровского сельского поселения о  бюджете поселения .</w:t>
      </w:r>
    </w:p>
    <w:p w14:paraId="000000EB"/>
    <w:p w14:paraId="000000EC">
      <w:pPr>
        <w:rPr>
          <w:b/>
        </w:rPr>
      </w:pPr>
      <w:r>
        <w:rPr>
          <w:b/>
        </w:rPr>
        <w:t>Статья 19.</w:t>
      </w:r>
      <w:r>
        <w:t xml:space="preserve"> </w:t>
      </w:r>
      <w:r>
        <w:rPr>
          <w:b/>
        </w:rPr>
        <w:t xml:space="preserve"> Временное управление бюджетом </w:t>
      </w:r>
    </w:p>
    <w:p w14:paraId="000000ED">
      <w:r>
        <w:t xml:space="preserve">1. В случае если решение </w:t>
      </w:r>
      <w:bookmarkStart w:id="145" w:name="_Hlk149820566"/>
      <w:r>
        <w:t xml:space="preserve">Крутогоровского сельского поселения о бюджете поселения </w:t>
      </w:r>
      <w:bookmarkEnd w:id="145"/>
      <w:r>
        <w:t>не вступило в силу с начала текущего финансового года:</w:t>
      </w:r>
    </w:p>
    <w:p w14:paraId="000000EE">
      <w:r>
        <w:t>- финансовый орган Крутогоровского сельского поселения правомочен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14:paraId="000000EF">
      <w:r>
        <w:t>- иные показатели, определяемые решением Крутогоровского сельского поселения о бюджете поселения, применяются в размерах (нормативах) и порядке, которые были установлены решением Крутогоровского сельского поселения о бюджете поселения на отчетный финансовый год;</w:t>
      </w:r>
    </w:p>
    <w:p w14:paraId="000000F0">
      <w:r>
        <w:t>- 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14:paraId="000000F1">
      <w:r>
        <w:t>2. Если решение Крутогоровского сельского поселения о  бюджете поселения не вступило в силу через три месяца после начала финансового года, финансовый орган Крутогоровского сельского поселения организует исполнение бюджета при соблюдении условий, определенных пунктом 1 настоящей статьи.</w:t>
      </w:r>
    </w:p>
    <w:p w14:paraId="000000F2">
      <w:r>
        <w:t>При этом финансовый орган Крутогоровского сельского поселения  не имеет права:</w:t>
      </w:r>
    </w:p>
    <w:p w14:paraId="000000F3">
      <w:r>
        <w:t>- доводить лимиты бюджетных обязательств и бюджетные ассигнования на бюджетные инвестиции и субсидии юридическим и физическим лицам, установленные Бюджетным Кодексом Российской Федерации;</w:t>
      </w:r>
    </w:p>
    <w:p w14:paraId="000000F4">
      <w:r>
        <w:t>- предоставлять бюджетные кредиты;</w:t>
      </w:r>
    </w:p>
    <w:p w14:paraId="000000F5">
      <w:r>
        <w:t>-осуществлять заимствования в размере более одной восьмой объема заимствований предыдущего финансового года в расчете на квартал;</w:t>
      </w:r>
    </w:p>
    <w:p w14:paraId="000000F6">
      <w:r>
        <w:t xml:space="preserve">- формировать резервные фонды. </w:t>
      </w:r>
    </w:p>
    <w:p w14:paraId="000000F7">
      <w:r>
        <w:t>3. Указанные в пунктах 1 и 2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14:paraId="000000F8"/>
    <w:p w14:paraId="000000F9">
      <w:pPr>
        <w:rPr>
          <w:b/>
        </w:rPr>
      </w:pPr>
      <w:r>
        <w:rPr>
          <w:b/>
        </w:rPr>
        <w:t xml:space="preserve">Глава 4. Внесение изменений в бюджет поселения  </w:t>
      </w:r>
    </w:p>
    <w:p w14:paraId="000000FA">
      <w:pPr>
        <w:rPr>
          <w:b/>
        </w:rPr>
      </w:pPr>
    </w:p>
    <w:p w14:paraId="000000FB">
      <w:pPr>
        <w:rPr>
          <w:b/>
        </w:rPr>
      </w:pPr>
      <w:r>
        <w:rPr>
          <w:b/>
        </w:rPr>
        <w:t>Статья 20. Внесение изменений в решение Крутогоровского сельского поселения о бюджете поселения его рассмотрение и утверждение</w:t>
      </w:r>
    </w:p>
    <w:p w14:paraId="000000FC">
      <w:r>
        <w:t>1. Администрация Крутогоровского сельского поселения вносит на рассмотрение Собрания депутатов Крутогоровского сельского поселения  проект решения Крутогоровского сельского поселения  о внесении изменений в решение Крутогоровского сельского поселения о бюджете поселения   по всем вопросам, являющимся предметом правового регулирования указанного муниципального правового акта.</w:t>
      </w:r>
    </w:p>
    <w:p w14:paraId="000000FD">
      <w:r>
        <w:t>Непосредственное составление проекта Решения Крутогоровского сельского поселения о внесении изменений в Решение Крутогоровского сельского поселения о  бюджете поселения  осуществляет финансовый орган Крутогоровского сельского поселения.</w:t>
      </w:r>
    </w:p>
    <w:p w14:paraId="000000FE">
      <w:r>
        <w:t xml:space="preserve">2. Одновременно с проектом решения Крутогоровского сельского поселения  о внесении изменений в решение Крутогоровского сельского поселения о  бюджете поселения  представляются </w:t>
      </w:r>
    </w:p>
    <w:p w14:paraId="000000FF">
      <w:r>
        <w:t>1) сведения об исполнении бюджета  поселения за истекший отчетный период текущего финансового года;</w:t>
      </w:r>
    </w:p>
    <w:p w14:paraId="00000100">
      <w:r>
        <w:t>2) пояснительную записку к проекту Решения Крутогоровского сельского поселения о внесении изменений в Решение Крутогоровского сельского поселения о бюджете поселения с обоснованием предлагаемых изменений в бюджет  поселения.</w:t>
      </w:r>
    </w:p>
    <w:p w14:paraId="00000101">
      <w:r>
        <w:t>3. Проект решения Крутогоровского сельского поселения  о внесении изменений в решение Крутогоровского сельского поселения о бюджете поселения   должен быть направлен в Собрание депутатов Крутогоровского сельского поселения  в сроки, установленные регламентом работы Собрания депутатов Крутогоровского сельского поселения  .</w:t>
      </w:r>
    </w:p>
    <w:p w14:paraId="00000102">
      <w:r>
        <w:t>4. Проект решения Крутогоровского сельского поселения о внесении изменений в решение Крутогоровского сельского поселения о бюджете поселения  рассматривается и утверждается Собранием депутатов  Крутогоровского сельского поселения  в соответствии с регламентом работы Собрания депутатов  Крутогоровского сельского поселения.</w:t>
      </w:r>
    </w:p>
    <w:p w14:paraId="00000103">
      <w:r>
        <w:t>5. Принятое Собранием депутатов Крутогоровского сельского поселения Решение Крутогоровского сельского поселения о внесении изменений в Решение Крутогоровского сельского поселения о  бюджете поселения  в течение двух календарных дней со дня его принятия направляется Собранием депутатов Крутогоровского сельского поселения для подписания и обнародования Главе Крутогоровского сельского поселения.</w:t>
      </w:r>
    </w:p>
    <w:p w14:paraId="00000104">
      <w:pPr>
        <w:pStyle w:val="Heading1"/>
        <w:rPr>
          <w:color w:val="auto"/>
        </w:rPr>
      </w:pPr>
      <w:bookmarkStart w:id="146" w:name="sub_274"/>
      <w:r>
        <w:rPr>
          <w:color w:val="auto"/>
        </w:rPr>
        <w:t xml:space="preserve">Глава 5. Исполнение бюджета поселения </w:t>
      </w:r>
    </w:p>
    <w:p w14:paraId="00000105">
      <w:bookmarkEnd w:id="146"/>
    </w:p>
    <w:p w14:paraId="00000106">
      <w:bookmarkStart w:id="147" w:name="sub_275"/>
      <w:r>
        <w:rPr>
          <w:rStyle w:val="Цветовоевыделение"/>
          <w:color w:val="auto"/>
        </w:rPr>
        <w:t>Статья 21</w:t>
      </w:r>
      <w:r>
        <w:t>. Исполнение бюджета поселения</w:t>
      </w:r>
    </w:p>
    <w:p w14:paraId="00000107">
      <w:bookmarkEnd w:id="147"/>
      <w:bookmarkStart w:id="148" w:name="sub_276"/>
      <w:r>
        <w:t>1. Исполнение бюджета  поселения обеспечивается Администрацией Крутогоровского сельского поселения.</w:t>
      </w:r>
    </w:p>
    <w:p w14:paraId="00000108">
      <w:bookmarkEnd w:id="148"/>
      <w:r>
        <w:t>Организация исполнения бюджета  поселения возлагается на финансовый орган Крутогоровского сельского поселения.</w:t>
      </w:r>
    </w:p>
    <w:p w14:paraId="00000109">
      <w:bookmarkStart w:id="149" w:name="sub_277"/>
      <w:r>
        <w:t>2. Бюджет  поселения исполняется на основе принципов единства кассы и подведомственности расходов бюджетов.</w:t>
      </w:r>
    </w:p>
    <w:p w14:paraId="0000010A">
      <w:bookmarkEnd w:id="149"/>
      <w:bookmarkStart w:id="150" w:name="sub_278"/>
      <w:r>
        <w:t xml:space="preserve">3. Казначейское обслуживание исполнения бюджета  поселения в соответствии с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 осуществляется Управлением Федерального казначейства по Камчатскому краю.</w:t>
      </w:r>
    </w:p>
    <w:p w14:paraId="0000010B">
      <w:bookmarkEnd w:id="150"/>
      <w:bookmarkStart w:id="151" w:name="sub_279"/>
      <w:r>
        <w:t>4. Исполнение бюджета  поселения организуется на основе сводной бюджетной росписи бюджета  поселения и кассового плана исполнения бюджета  поселения.</w:t>
      </w:r>
    </w:p>
    <w:p w14:paraId="0000010C">
      <w:bookmarkEnd w:id="151"/>
      <w:bookmarkStart w:id="152" w:name="sub_280"/>
      <w:r>
        <w:t>5. Утвержденные показатели сводной бюджетной росписи бюджета  поселения должны соответствовать Решению Крутогоровского сельского поселения о бюджете поселения.</w:t>
      </w:r>
    </w:p>
    <w:p w14:paraId="0000010D">
      <w:bookmarkEnd w:id="152"/>
      <w:r>
        <w:t>В случае принятия Решения Крутогоровского сельского поселения о внесении изменений в Решение Крутогоровского сельского поселения о бюджете поселения руководитель финансового органа Крутогоровского сельского поселения утверждает соответствующие изменения в сводную бюджетную роспись бюджета  поселения.</w:t>
      </w:r>
    </w:p>
    <w:p w14:paraId="0000010E">
      <w:bookmarkStart w:id="153" w:name="sub_281"/>
      <w:r>
        <w:t xml:space="preserve">6. В сводную бюджетную роспись бюджета  поселения могут быть внесены изменения в соответствии с решениями руководителя финансового органа Крутогоровского сельского поселения без внесения изменений в Решение Крутогоровского сельского поселения о бюджете поселения по основаниям, предусмотренным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"https://internet.garant.ru/document/redirect/12112604/21703" </w:instrText>
      </w:r>
      <w:r>
        <w:rPr>
          <w:rStyle w:val="Гипертекстоваяссылка"/>
          <w:color w:val="auto"/>
        </w:rPr>
        <w:fldChar w:fldCharType="separate"/>
      </w:r>
      <w:r>
        <w:rPr>
          <w:rStyle w:val="Гипертекстоваяссылка"/>
          <w:color w:val="auto"/>
        </w:rPr>
        <w:t>пунктом 3 статьи 217</w:t>
      </w:r>
      <w:r>
        <w:fldChar w:fldCharType="end"/>
      </w:r>
      <w:r>
        <w:t xml:space="preserve"> Бюджетного кодекса Российской Федерации, а также по следующим дополнительным основаниям:</w:t>
      </w:r>
    </w:p>
    <w:p w14:paraId="0000010F">
      <w:bookmarkEnd w:id="153"/>
      <w:bookmarkStart w:id="154" w:name="sub_282"/>
      <w:r>
        <w:t xml:space="preserve">1) в </w:t>
      </w:r>
      <w:bookmarkEnd w:id="154"/>
      <w:bookmarkStart w:id="155" w:name="sub_283"/>
      <w:r>
        <w:t xml:space="preserve"> случае перераспределения бюджетных ассигнований между видами источников финансирования дефицита бюджета  поселения в ходе исполнения бюджета  поселения в пределах общего объема бюджетных ассигнований по источникам финансирования дефицита бюджета  поселения, предусмотренных на соответствующий финансовый год;</w:t>
      </w:r>
    </w:p>
    <w:p w14:paraId="00000110">
      <w:bookmarkEnd w:id="155"/>
      <w:bookmarkStart w:id="156" w:name="sub_284"/>
      <w:r>
        <w:t>2) в случае перераспределения бюджетных ассигнований на осуществление бюджетных инвестиций и предоставление субсидий на софинансирование капитальных вложений в объекты муниципальной собственности, предусмотренных инвестиционной программой Крутогоровского сельского поселения;</w:t>
      </w:r>
    </w:p>
    <w:p w14:paraId="00000111">
      <w:bookmarkEnd w:id="156"/>
      <w:bookmarkStart w:id="157" w:name="sub_285"/>
      <w:r>
        <w:t>3) в случае перераспределения бюджетных ассигнований на мероприятия, связанные с ликвидацией и преобразованием органов муниципальной власти (муниципальных органов) Крутогоровского сельского поселения;</w:t>
      </w:r>
    </w:p>
    <w:p w14:paraId="00000112">
      <w:bookmarkEnd w:id="157"/>
      <w:bookmarkStart w:id="158" w:name="sub_286"/>
      <w:r>
        <w:t xml:space="preserve">4) в случае перераспределения бюджетных ассигнований, предусмотренных главным распорядителям средств бюджета  поселения на оплату труда работников муниципальных учреждений Крутогоровского сельского поселения и органов местного самоуправления Крутогоровского сельского поселения, между разделами, подразделами, целевыми статьями и видами расходов </w:t>
      </w:r>
      <w:r>
        <w:rPr>
          <w:rStyle w:val="Гипертекстоваяссылка"/>
          <w:color w:val="auto"/>
        </w:rPr>
        <w:fldChar w:fldCharType="begin"/>
      </w:r>
      <w:r>
        <w:rPr>
          <w:rStyle w:val="Гипертекстоваяссылка"/>
          <w:color w:val="auto"/>
        </w:rPr>
        <w:instrText xml:space="preserve"> HYPERLINK "https://internet.garant.ru/document/redirect/404917355/100300" </w:instrText>
      </w:r>
      <w:r>
        <w:rPr>
          <w:rStyle w:val="Гипертекстоваяссылка"/>
          <w:color w:val="auto"/>
        </w:rPr>
        <w:fldChar w:fldCharType="separate"/>
      </w:r>
      <w:r>
        <w:rPr>
          <w:rStyle w:val="Гипертекстоваяссылка"/>
          <w:color w:val="auto"/>
        </w:rPr>
        <w:t>классификации</w:t>
      </w:r>
      <w:r>
        <w:fldChar w:fldCharType="end"/>
      </w:r>
      <w:r>
        <w:t xml:space="preserve"> расходов бюджетов;</w:t>
      </w:r>
    </w:p>
    <w:p w14:paraId="00000113">
      <w:bookmarkEnd w:id="158"/>
      <w:bookmarkStart w:id="159" w:name="sub_287"/>
      <w:r>
        <w:t>5) в случае перераспределения бюджетных ассигнований, предусмотренных на финансовое обеспечение реализации муниципальной программы Крутогоровского сельского поселения, в пределах общего объема бюджетных ассигнований на соответствующую муниципальную программу Крутогоровского сельского поселения;</w:t>
      </w:r>
    </w:p>
    <w:p w14:paraId="00000114">
      <w:bookmarkEnd w:id="159"/>
      <w:bookmarkStart w:id="160" w:name="sub_288"/>
      <w:r>
        <w:t xml:space="preserve">6) в случае перераспределения бюджетных ассигнований, предусмотренных соответствующему главному распорядителю средств бюджета  поселения на реализацию непрограммных направлений деятельности, между разделами, подразделами, целевыми статьями и видами расходов </w:t>
      </w:r>
      <w:r>
        <w:rPr>
          <w:rStyle w:val="Гипертекстоваяссылка"/>
          <w:color w:val="auto"/>
        </w:rPr>
        <w:fldChar w:fldCharType="begin"/>
      </w:r>
      <w:r>
        <w:rPr>
          <w:rStyle w:val="Гипертекстоваяссылка"/>
          <w:color w:val="auto"/>
        </w:rPr>
        <w:instrText xml:space="preserve"> HYPERLINK "https://internet.garant.ru/document/redirect/404917355/100300" </w:instrText>
      </w:r>
      <w:r>
        <w:rPr>
          <w:rStyle w:val="Гипертекстоваяссылка"/>
          <w:color w:val="auto"/>
        </w:rPr>
        <w:fldChar w:fldCharType="separate"/>
      </w:r>
      <w:r>
        <w:rPr>
          <w:rStyle w:val="Гипертекстоваяссылка"/>
          <w:color w:val="auto"/>
        </w:rPr>
        <w:t>классификации</w:t>
      </w:r>
      <w:r>
        <w:fldChar w:fldCharType="end"/>
      </w:r>
      <w:r>
        <w:t xml:space="preserve"> расходов бюджетов.</w:t>
      </w:r>
    </w:p>
    <w:p w14:paraId="00000115">
      <w:bookmarkEnd w:id="160"/>
      <w:bookmarkStart w:id="161" w:name="sub_289"/>
      <w:r>
        <w:t xml:space="preserve">7. 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поселения в порядке, установленном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"https://internet.garant.ru/document/redirect/12112604/2425" </w:instrText>
      </w:r>
      <w:r>
        <w:rPr>
          <w:rStyle w:val="Гипертекстоваяссылка"/>
          <w:color w:val="auto"/>
        </w:rPr>
        <w:fldChar w:fldCharType="separate"/>
      </w:r>
      <w:r>
        <w:rPr>
          <w:rStyle w:val="Гипертекстоваяссылка"/>
          <w:color w:val="auto"/>
        </w:rPr>
        <w:t>пунктом 5 статьи 242</w:t>
      </w:r>
      <w:r>
        <w:fldChar w:fldCharType="end"/>
      </w:r>
      <w:r>
        <w:t xml:space="preserve"> Бюджетного кодекса Российской Федерации, а также безвозмездные поступления от физических и юридических лиц, фактически полученные при исполнении бюджета  поселения сверх утвержденных Решением Крутогоровского сельского поселения о бюджете поселения  доходов бюджета  поселения, направляются на увеличение расходов бюджета  поселения, соответствующих целям предоставления указанных средств, с внесением изменений в сводную бюджетную роспись бюджета  поселения без внесения изменений в Решение Крутогоровского сельского поселения о бюджете поселения.</w:t>
      </w:r>
    </w:p>
    <w:p w14:paraId="00000116">
      <w:bookmarkEnd w:id="161"/>
      <w:bookmarkStart w:id="162" w:name="sub_290"/>
      <w:r>
        <w:t xml:space="preserve">8. Доходы, фактически полученные при исполнении бюджета  поселения сверх утвержденного Решением Крутогоровского сельского поселения о  бюджете поселения  общего объема доходов бюджета  поселения, могут направляться финансовым органом Крутогоровского сельского поселения без внесения изменений в Решение Крутогоровского сельского поселения о бюджете поселения  на замещение муниципальных заимствований, погашение муниципального долга Крутогоровского сельского поселения, а также на исполнение публичных нормативных обязательств Крутогоровского сельского поселения в случае недостаточности предусмотренных на их исполнение бюджетных ассигнований в размере, предусмотренном в соответствии с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"https://internet.garant.ru/document/redirect/12112604/21703" </w:instrText>
      </w:r>
      <w:r>
        <w:rPr>
          <w:rStyle w:val="Гипертекстоваяссылка"/>
          <w:color w:val="auto"/>
        </w:rPr>
        <w:fldChar w:fldCharType="separate"/>
      </w:r>
      <w:r>
        <w:rPr>
          <w:rStyle w:val="Гипертекстоваяссылка"/>
          <w:color w:val="auto"/>
        </w:rPr>
        <w:t>пунктом 3 статьи 217</w:t>
      </w:r>
      <w:r>
        <w:fldChar w:fldCharType="end"/>
      </w:r>
      <w:r>
        <w:t xml:space="preserve"> Бюджетного кодекса Российской Федерации.</w:t>
      </w:r>
    </w:p>
    <w:p w14:paraId="00000117">
      <w:bookmarkEnd w:id="162"/>
    </w:p>
    <w:p w14:paraId="00000118">
      <w:bookmarkStart w:id="163" w:name="sub_299"/>
      <w:r>
        <w:rPr>
          <w:rStyle w:val="Цветовоевыделение"/>
          <w:color w:val="auto"/>
        </w:rPr>
        <w:t>Статья 22</w:t>
      </w:r>
      <w:r>
        <w:t>. Порядок представления главными распорядителями средств бюджета поселения в финансовый орган Крутогоровского сельского поселения информации о совершаемых действиях, направленных на реализацию Крутогоровским сельским поселением права регресса, или об отсутствии оснований для предъявления иска о взыскании денежных средств в порядке регресса</w:t>
      </w:r>
    </w:p>
    <w:p w14:paraId="00000119">
      <w:bookmarkEnd w:id="163"/>
      <w:bookmarkStart w:id="164" w:name="sub_300"/>
      <w:r>
        <w:t xml:space="preserve">1. В целях реализации </w:t>
      </w:r>
      <w:bookmarkStart w:id="165" w:name="_Hlk190170177"/>
      <w:r>
        <w:t xml:space="preserve">Крутогоровским сельским поселением </w:t>
      </w:r>
      <w:bookmarkEnd w:id="165"/>
      <w:r>
        <w:t xml:space="preserve">права регресса, предусмотренного </w:t>
      </w:r>
      <w:r>
        <w:rPr>
          <w:rStyle w:val="Гипертекстоваяссылка"/>
          <w:color w:val="auto"/>
        </w:rPr>
        <w:fldChar w:fldCharType="begin"/>
      </w:r>
      <w:r>
        <w:rPr>
          <w:rStyle w:val="Гипертекстоваяссылка"/>
          <w:color w:val="auto"/>
        </w:rPr>
        <w:instrText xml:space="preserve"> HYPERLINK "https://internet.garant.ru/document/redirect/10164072/108131" </w:instrText>
      </w:r>
      <w:r>
        <w:rPr>
          <w:rStyle w:val="Гипертекстоваяссылка"/>
          <w:color w:val="auto"/>
        </w:rPr>
        <w:fldChar w:fldCharType="separate"/>
      </w:r>
      <w:r>
        <w:rPr>
          <w:rStyle w:val="Гипертекстоваяссылка"/>
          <w:color w:val="auto"/>
        </w:rPr>
        <w:t>пунктом 3.1 статьи 1081</w:t>
      </w:r>
      <w:r>
        <w:fldChar w:fldCharType="end"/>
      </w:r>
      <w:r>
        <w:t xml:space="preserve"> Гражданского кодекса Российской Федерации (далее - право регресса), финансовый орган Крутогоровского сельского поселения в течение 10 календарных дней со дня исполнения за счет казны Крутогоровского сельского поселения судебного акта о возмещении вреда уведомляет об этом главного распорядителя средств бюджета  поселения, представлявшего в суде интересы Крутогоровского сельского поселения в соответствии с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"https://internet.garant.ru/document/redirect/12112604/1583" </w:instrText>
      </w:r>
      <w:r>
        <w:rPr>
          <w:rStyle w:val="Гипертекстоваяссылка"/>
          <w:color w:val="auto"/>
        </w:rPr>
        <w:fldChar w:fldCharType="separate"/>
      </w:r>
      <w:r>
        <w:rPr>
          <w:rStyle w:val="Гипертекстоваяссылка"/>
          <w:color w:val="auto"/>
        </w:rPr>
        <w:t>пунктом 3 статьи 158</w:t>
      </w:r>
      <w:r>
        <w:fldChar w:fldCharType="end"/>
      </w:r>
      <w:r>
        <w:t xml:space="preserve"> Бюджетного кодекса Российской Федерации.</w:t>
      </w:r>
    </w:p>
    <w:p w14:paraId="0000011A">
      <w:bookmarkEnd w:id="164"/>
      <w:bookmarkStart w:id="166" w:name="sub_301"/>
      <w:r>
        <w:t xml:space="preserve">2. Главный распорядитель средств бюджета  поселения в течение 10 календарных дней со дня получения уведомления, указанного в </w:t>
      </w:r>
      <w:r>
        <w:rPr>
          <w:rStyle w:val="Гипертекстоваяссылка"/>
          <w:color w:val="auto"/>
        </w:rPr>
        <w:fldChar w:fldCharType="begin"/>
      </w:r>
      <w:r>
        <w:rPr>
          <w:rStyle w:val="Гипертекстоваяссылка"/>
          <w:color w:val="auto"/>
        </w:rPr>
        <w:instrText xml:space="preserve"> HYPERLINK \l "sub_300" </w:instrText>
      </w:r>
      <w:r>
        <w:rPr>
          <w:rStyle w:val="Гипертекстоваяссылка"/>
          <w:color w:val="auto"/>
        </w:rPr>
        <w:fldChar w:fldCharType="separate"/>
      </w:r>
      <w:r>
        <w:rPr>
          <w:rStyle w:val="Гипертекстоваяссылка"/>
          <w:color w:val="auto"/>
        </w:rPr>
        <w:t>части 1</w:t>
      </w:r>
      <w:r>
        <w:fldChar w:fldCharType="end"/>
      </w:r>
      <w:r>
        <w:t xml:space="preserve"> настоящей статьи, представляет в финансовый орган Крутогоровского сельского поселения информацию о наличии или об отсутствии оснований для предъявления иска о взыскании денежных средств в порядке регресса.</w:t>
      </w:r>
    </w:p>
    <w:p w14:paraId="0000011B">
      <w:bookmarkEnd w:id="166"/>
      <w:bookmarkStart w:id="167" w:name="sub_302"/>
      <w:r>
        <w:t>3. При наличии оснований для предъявления иска о взыскании денежных средств в порядке регресса главный распорядитель средств бюджета  поселения ежеквартально в срок не позднее 15 числа месяца, следующего за отчетным кварталом, представляет в финансовый орган Крутогоровского сельского поселения информацию о совершаемых действиях, направленных на реализацию Крутогоровским сельским поселением  права регресса.</w:t>
      </w:r>
    </w:p>
    <w:p w14:paraId="0000011C">
      <w:bookmarkEnd w:id="167"/>
      <w:bookmarkStart w:id="168" w:name="sub_303"/>
      <w:r>
        <w:t xml:space="preserve">4. Информация, указанная в </w:t>
      </w:r>
      <w:r>
        <w:rPr>
          <w:rStyle w:val="Гипертекстоваяссылка"/>
          <w:color w:val="auto"/>
        </w:rPr>
        <w:fldChar w:fldCharType="begin"/>
      </w:r>
      <w:r>
        <w:rPr>
          <w:rStyle w:val="Гипертекстоваяссылка"/>
          <w:color w:val="auto"/>
        </w:rPr>
        <w:instrText xml:space="preserve"> HYPERLINK \l "sub_301" </w:instrText>
      </w:r>
      <w:r>
        <w:rPr>
          <w:rStyle w:val="Гипертекстоваяссылка"/>
          <w:color w:val="auto"/>
        </w:rPr>
        <w:fldChar w:fldCharType="separate"/>
      </w:r>
      <w:r>
        <w:rPr>
          <w:rStyle w:val="Гипертекстоваяссылка"/>
          <w:color w:val="auto"/>
        </w:rPr>
        <w:t>частях 2</w:t>
      </w:r>
      <w:r>
        <w:fldChar w:fldCharType="end"/>
      </w:r>
      <w:r>
        <w:t xml:space="preserve"> и </w:t>
      </w:r>
      <w:r>
        <w:rPr>
          <w:rStyle w:val="Гипертекстоваяссылка"/>
          <w:color w:val="auto"/>
        </w:rPr>
        <w:fldChar w:fldCharType="begin"/>
      </w:r>
      <w:r>
        <w:rPr>
          <w:rStyle w:val="Гипертекстоваяссылка"/>
          <w:color w:val="auto"/>
        </w:rPr>
        <w:instrText xml:space="preserve"> HYPERLINK \l "sub_302" </w:instrText>
      </w:r>
      <w:r>
        <w:rPr>
          <w:rStyle w:val="Гипертекстоваяссылка"/>
          <w:color w:val="auto"/>
        </w:rPr>
        <w:fldChar w:fldCharType="separate"/>
      </w:r>
      <w:r>
        <w:rPr>
          <w:rStyle w:val="Гипертекстоваяссылка"/>
          <w:color w:val="auto"/>
        </w:rPr>
        <w:t>3</w:t>
      </w:r>
      <w:r>
        <w:fldChar w:fldCharType="end"/>
      </w:r>
      <w:r>
        <w:t xml:space="preserve"> настоящей статьи, представляется по форме, утвержденной финансовым органом Крутогоровского сельского поселения.</w:t>
      </w:r>
    </w:p>
    <w:p w14:paraId="0000011D">
      <w:bookmarkEnd w:id="168"/>
    </w:p>
    <w:p w14:paraId="0000011E">
      <w:pPr>
        <w:pStyle w:val="Heading1"/>
        <w:rPr>
          <w:color w:val="auto"/>
        </w:rPr>
      </w:pPr>
      <w:bookmarkStart w:id="169" w:name="sub_304"/>
      <w:r>
        <w:rPr>
          <w:color w:val="auto"/>
        </w:rPr>
        <w:t xml:space="preserve">Глава 6. Годовой отчет об исполнении бюджета  поселения </w:t>
      </w:r>
    </w:p>
    <w:p w14:paraId="0000011F">
      <w:bookmarkEnd w:id="169"/>
    </w:p>
    <w:p w14:paraId="00000120">
      <w:bookmarkStart w:id="170" w:name="sub_305"/>
      <w:r>
        <w:rPr>
          <w:rStyle w:val="Цветовоевыделение"/>
          <w:color w:val="auto"/>
        </w:rPr>
        <w:t>Статья 23</w:t>
      </w:r>
      <w:r>
        <w:t xml:space="preserve">. Представление годового отчета об исполнении бюджета  поселения в </w:t>
      </w:r>
      <w:bookmarkStart w:id="171" w:name="_Hlk190170249"/>
      <w:r>
        <w:t xml:space="preserve">Собрание депутатов </w:t>
      </w:r>
      <w:bookmarkEnd w:id="171"/>
      <w:r>
        <w:t>Крутогоровского сельского поселения</w:t>
      </w:r>
    </w:p>
    <w:p w14:paraId="00000121">
      <w:bookmarkEnd w:id="170"/>
      <w:bookmarkStart w:id="172" w:name="sub_306"/>
      <w:r>
        <w:t>1. Администрация Крутогоровского сельского поселения представляет в Собрание депутатов Крутогоровского сельского поселения годовой отчет об исполнении бюджета  поселения не позднее 1 мая текущего года.</w:t>
      </w:r>
    </w:p>
    <w:p w14:paraId="00000122">
      <w:bookmarkEnd w:id="172"/>
      <w:r>
        <w:t>Составление годового отчета об исполнении бюджета  поселения осуществляет финансовый орган Крутогоровского сельского поселения.</w:t>
      </w:r>
    </w:p>
    <w:p w14:paraId="00000123">
      <w:bookmarkStart w:id="173" w:name="sub_307"/>
      <w:r>
        <w:t>2. Администрация Крутогоровского сельского поселения одновременно с годовым отчетом об исполнении бюджета  поселения представляет в Собрание депутатов  Крутогоровского сельского поселения:</w:t>
      </w:r>
    </w:p>
    <w:p w14:paraId="00000124">
      <w:bookmarkEnd w:id="173"/>
      <w:bookmarkStart w:id="174" w:name="sub_308"/>
      <w:r>
        <w:t>1) пояснительную записку к годовому отчету об исполнении бюджета  поселения, содержащую анализ исполнения бюджета  поселения и бюджетной отчетности;</w:t>
      </w:r>
    </w:p>
    <w:p w14:paraId="00000125">
      <w:bookmarkEnd w:id="174"/>
      <w:bookmarkStart w:id="175" w:name="sub_310"/>
      <w:r>
        <w:t>2) баланс исполнения бюджета  поселения;</w:t>
      </w:r>
    </w:p>
    <w:p w14:paraId="00000126">
      <w:bookmarkEnd w:id="175"/>
      <w:bookmarkStart w:id="176" w:name="sub_311"/>
      <w:r>
        <w:t>3) отчет о финансовых результатах деятельности;</w:t>
      </w:r>
    </w:p>
    <w:p w14:paraId="00000127">
      <w:bookmarkEnd w:id="176"/>
      <w:bookmarkStart w:id="177" w:name="sub_312"/>
      <w:r>
        <w:t>4) отчет о движении денежных средств;</w:t>
      </w:r>
    </w:p>
    <w:p w14:paraId="00000128">
      <w:bookmarkEnd w:id="177"/>
      <w:bookmarkStart w:id="178" w:name="sub_313"/>
      <w:r>
        <w:t>5) отчеты об использовании ассигнований резервного фонда Администрации Крутогоровского сельского поселения, о предоставлении и погашении бюджетных кредитов, о состоянии муниципального внутреннего долга Крутогоровского сельского поселения на начало и конец отчетного финансового года, об исполнении приложений к Решению Крутогоровского сельского поселения о бюджете поселения за отчетный финансовый год;</w:t>
      </w:r>
    </w:p>
    <w:p w14:paraId="00000129">
      <w:bookmarkEnd w:id="178"/>
      <w:bookmarkStart w:id="179" w:name="sub_314"/>
      <w:r>
        <w:t>6) сводный годовой доклад о ходе реализации и об оценке эффективности муниципальных программ Крутогоровского сельского поселения;</w:t>
      </w:r>
    </w:p>
    <w:p w14:paraId="0000012A">
      <w:bookmarkEnd w:id="179"/>
      <w:bookmarkStart w:id="180" w:name="sub_315"/>
      <w:r>
        <w:t>7) отчетность об исполнении консолидированного бюджета Крутогоровского сельского поселения;</w:t>
      </w:r>
    </w:p>
    <w:p w14:paraId="0000012B">
      <w:bookmarkEnd w:id="180"/>
      <w:bookmarkStart w:id="181" w:name="sub_316"/>
      <w:r>
        <w:t xml:space="preserve">8) иную отчетность, предусмотренную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"https://internet.garant.ru/document/redirect/12112604/2642" </w:instrText>
      </w:r>
      <w:r>
        <w:rPr>
          <w:rStyle w:val="Гипертекстоваяссылка"/>
          <w:color w:val="auto"/>
        </w:rPr>
        <w:fldChar w:fldCharType="separate"/>
      </w:r>
      <w:r>
        <w:rPr>
          <w:rStyle w:val="Гипертекстоваяссылка"/>
          <w:color w:val="auto"/>
        </w:rPr>
        <w:t>бюджетным законодательством</w:t>
      </w:r>
      <w:r>
        <w:fldChar w:fldCharType="end"/>
      </w:r>
      <w:r>
        <w:t xml:space="preserve"> Российской Федерации.</w:t>
      </w:r>
    </w:p>
    <w:p w14:paraId="0000012C">
      <w:bookmarkEnd w:id="181"/>
      <w:bookmarkStart w:id="182" w:name="sub_317"/>
      <w:r>
        <w:t>3. Администрация Крутогоровского сельского поселения одновременно с годовым отчетом об исполнении бюджета  поселения вносит в Собрание депутатов  Крутогоровского сельского поселения проект Решения Крутогоровского сельского поселения об исполнении бюджета  поселения за отчетный финансовый год, которым утверждается годовой отчет об исполнении бюджета  поселения с указанием общего объема доходов, расходов и дефицита (профицита) бюджета  поселения.</w:t>
      </w:r>
    </w:p>
    <w:p w14:paraId="0000012D">
      <w:bookmarkEnd w:id="182"/>
      <w:bookmarkStart w:id="183" w:name="sub_318"/>
      <w:r>
        <w:t>4. Отдельными приложениями к Решению Крутогоровского сельского поселения об исполнении бюджета  поселения за отчетный финансовый год утверждаются показатели:</w:t>
      </w:r>
    </w:p>
    <w:p w14:paraId="0000012E">
      <w:bookmarkEnd w:id="183"/>
      <w:bookmarkStart w:id="184" w:name="sub_319"/>
      <w:r>
        <w:t xml:space="preserve">1) доходов бюджета  поселения по кодам </w:t>
      </w:r>
      <w:r>
        <w:rPr>
          <w:rStyle w:val="Гипертекстоваяссылка"/>
          <w:color w:val="auto"/>
        </w:rPr>
        <w:fldChar w:fldCharType="begin"/>
      </w:r>
      <w:r>
        <w:rPr>
          <w:rStyle w:val="Гипертекстоваяссылка"/>
          <w:color w:val="auto"/>
        </w:rPr>
        <w:instrText xml:space="preserve"> HYPERLINK "https://internet.garant.ru/document/redirect/404917355/100200" </w:instrText>
      </w:r>
      <w:r>
        <w:rPr>
          <w:rStyle w:val="Гипертекстоваяссылка"/>
          <w:color w:val="auto"/>
        </w:rPr>
        <w:fldChar w:fldCharType="separate"/>
      </w:r>
      <w:r>
        <w:rPr>
          <w:rStyle w:val="Гипертекстоваяссылка"/>
          <w:color w:val="auto"/>
        </w:rPr>
        <w:t>классификации</w:t>
      </w:r>
      <w:r>
        <w:fldChar w:fldCharType="end"/>
      </w:r>
      <w:r>
        <w:t xml:space="preserve"> доходов бюджетов;</w:t>
      </w:r>
    </w:p>
    <w:p w14:paraId="0000012F">
      <w:bookmarkEnd w:id="184"/>
      <w:bookmarkStart w:id="185" w:name="sub_320"/>
      <w:r>
        <w:t xml:space="preserve">2) расходов бюджета  поселения по разделам, подразделам, целевым статьям (государственным программам и непрограммным направлениям деятельности), группам (группам и подгруппам) видов расходов </w:t>
      </w:r>
      <w:r>
        <w:rPr>
          <w:rStyle w:val="Гипертекстоваяссылка"/>
          <w:color w:val="auto"/>
        </w:rPr>
        <w:fldChar w:fldCharType="begin"/>
      </w:r>
      <w:r>
        <w:rPr>
          <w:rStyle w:val="Гипертекстоваяссылка"/>
          <w:color w:val="auto"/>
        </w:rPr>
        <w:instrText xml:space="preserve"> HYPERLINK "https://internet.garant.ru/document/redirect/404917355/100300" </w:instrText>
      </w:r>
      <w:r>
        <w:rPr>
          <w:rStyle w:val="Гипертекстоваяссылка"/>
          <w:color w:val="auto"/>
        </w:rPr>
        <w:fldChar w:fldCharType="separate"/>
      </w:r>
      <w:r>
        <w:rPr>
          <w:rStyle w:val="Гипертекстоваяссылка"/>
          <w:color w:val="auto"/>
        </w:rPr>
        <w:t>классификации</w:t>
      </w:r>
      <w:r>
        <w:fldChar w:fldCharType="end"/>
      </w:r>
      <w:r>
        <w:t xml:space="preserve"> расходов бюджетов;</w:t>
      </w:r>
    </w:p>
    <w:p w14:paraId="00000130">
      <w:bookmarkEnd w:id="185"/>
      <w:bookmarkStart w:id="186" w:name="sub_321"/>
      <w:r>
        <w:t>3) расходов бюджета  поселения по ведомственной структуре расходов бюджета  поселения;</w:t>
      </w:r>
    </w:p>
    <w:p w14:paraId="00000131">
      <w:bookmarkEnd w:id="186"/>
      <w:bookmarkStart w:id="187" w:name="sub_322"/>
      <w:r>
        <w:t xml:space="preserve">4) источников финансирования дефицита бюджета  поселения по кодам </w:t>
      </w:r>
      <w:r>
        <w:rPr>
          <w:rStyle w:val="Гипертекстоваяссылка"/>
          <w:color w:val="auto"/>
        </w:rPr>
        <w:fldChar w:fldCharType="begin"/>
      </w:r>
      <w:r>
        <w:rPr>
          <w:rStyle w:val="Гипертекстоваяссылка"/>
          <w:color w:val="auto"/>
        </w:rPr>
        <w:instrText xml:space="preserve"> HYPERLINK "https://internet.garant.ru/document/redirect/404917355/100400" </w:instrText>
      </w:r>
      <w:r>
        <w:rPr>
          <w:rStyle w:val="Гипертекстоваяссылка"/>
          <w:color w:val="auto"/>
        </w:rPr>
        <w:fldChar w:fldCharType="separate"/>
      </w:r>
      <w:r>
        <w:rPr>
          <w:rStyle w:val="Гипертекстоваяссылка"/>
          <w:color w:val="auto"/>
        </w:rPr>
        <w:t>классификации</w:t>
      </w:r>
      <w:r>
        <w:fldChar w:fldCharType="end"/>
      </w:r>
      <w:r>
        <w:t xml:space="preserve"> источников финансирования дефицитов бюджетов;</w:t>
      </w:r>
    </w:p>
    <w:p w14:paraId="00000132">
      <w:bookmarkEnd w:id="187"/>
      <w:bookmarkStart w:id="188" w:name="sub_323"/>
      <w:r>
        <w:t>5) иные показатели, характеризующие исполнение приложений к Решению Крутогоровского сельского поселения о бюджете поселения за отчетный финансовый год.</w:t>
      </w:r>
    </w:p>
    <w:p w14:paraId="00000133">
      <w:bookmarkEnd w:id="188"/>
      <w:bookmarkStart w:id="189" w:name="sub_324"/>
      <w:r>
        <w:t xml:space="preserve">5. По годовому отчету об исполнении бюджета  поселения проводятся публичные слушания в соответствии с Порядком организации и проведения публичных слушаний на территории Крутогоровского сельского поселения, утвержденным решением </w:t>
      </w:r>
      <w:bookmarkEnd w:id="189"/>
      <w:r>
        <w:t xml:space="preserve">Крутогоровского сельского поселения. </w:t>
      </w:r>
    </w:p>
    <w:p w14:paraId="00000134"/>
    <w:p w14:paraId="00000135">
      <w:bookmarkStart w:id="190" w:name="sub_334"/>
      <w:r>
        <w:rPr>
          <w:rStyle w:val="Цветовоевыделение"/>
          <w:color w:val="auto"/>
        </w:rPr>
        <w:t>Статья 24</w:t>
      </w:r>
      <w:r>
        <w:t xml:space="preserve">. Внешняя проверка годового отчета об исполнении бюджета  поселения </w:t>
      </w:r>
      <w:bookmarkEnd w:id="190"/>
      <w:bookmarkStart w:id="191" w:name="sub_335"/>
    </w:p>
    <w:p w14:paraId="00000136">
      <w:r>
        <w:t>1. Годовой отчет об исполнении бюджета  поселения до их рассмотрения Собранием Крутогоровского сельского поселения подлежат внешней проверке, которая включает внешнюю проверку бюджетной отчетности главных администраторов средств бюджета  поселения и подготовку заключения на годовой отчет об исполнении бюджета  поселения.</w:t>
      </w:r>
    </w:p>
    <w:p w14:paraId="00000137">
      <w:bookmarkEnd w:id="191"/>
      <w:bookmarkStart w:id="192" w:name="sub_336"/>
      <w:r>
        <w:t>2. Внешняя проверка годового отчета об исполнении бюджета  поселения осуществляется Контрольно-счетной палатой Камчатского края  ( по соглашению сторон).</w:t>
      </w:r>
    </w:p>
    <w:p w14:paraId="00000138">
      <w:bookmarkEnd w:id="192"/>
      <w:bookmarkStart w:id="193" w:name="sub_338"/>
      <w:r>
        <w:t xml:space="preserve">3. Администрация Крутогоровского сельского поселения не позднее 01 апреля текущего финансового года представляет в Контрольно-счетную палату Камчатского края годовой отчет об исполнении бюджета  поселения и бюджетную отчетность главных администраторов средств бюджета  поселения в соответствии с действующим бюджетным законодательством. </w:t>
      </w:r>
      <w:bookmarkEnd w:id="193"/>
      <w:bookmarkStart w:id="194" w:name="sub_339"/>
    </w:p>
    <w:p w14:paraId="00000139">
      <w:r>
        <w:t>4. Контрольно-счетная палата Камчатского края ( по соглашению)  в срок, не превышающий один месяц, готовит заключение на годовой отчет об исполнении бюджета  поселения с учетом данных внешней проверки бюджетной отчетности главных администраторов средств бюджета  поселения.</w:t>
      </w:r>
    </w:p>
    <w:p w14:paraId="0000013A">
      <w:bookmarkEnd w:id="194"/>
      <w:bookmarkStart w:id="195" w:name="sub_340"/>
      <w:r>
        <w:t>5. Заключение на годовой отчет об исполнении бюджета  поселения представляются Контрольно-счетной палатой Камчатского края (по соглашению) в Собрание депутатов  Крутогоровского сельского поселения и в Администрацию Крутогоровского сельского поселения.</w:t>
      </w:r>
    </w:p>
    <w:p w14:paraId="0000013B">
      <w:bookmarkEnd w:id="195"/>
    </w:p>
    <w:p w14:paraId="0000013C">
      <w:pPr>
        <w:rPr>
          <w:b/>
        </w:rPr>
      </w:pPr>
      <w:bookmarkStart w:id="196" w:name="sub_341"/>
      <w:r>
        <w:rPr>
          <w:rStyle w:val="Цветовоевыделение"/>
          <w:color w:val="auto"/>
        </w:rPr>
        <w:t>Статья 25</w:t>
      </w:r>
      <w:r>
        <w:rPr>
          <w:b/>
        </w:rPr>
        <w:t>. Рассмотрение и утверждение годового отчета об исполнении бюджета  поселения Собранием депутатов  Крутогоровского сельского поселения</w:t>
      </w:r>
    </w:p>
    <w:p w14:paraId="0000013D">
      <w:bookmarkEnd w:id="196"/>
      <w:bookmarkStart w:id="197" w:name="sub_342"/>
    </w:p>
    <w:p w14:paraId="0000013E">
      <w:r>
        <w:t>1.Собрание депутатов  Крутогоровского сельского поселения рассматривает и утверждает годовой отчет об исполнении бюджета  поселения в течение 45 календарных дней со дня его представления в Собрание депутатов  Крутогоровского сельского поселения.</w:t>
      </w:r>
    </w:p>
    <w:p w14:paraId="0000013F">
      <w:r>
        <w:t>2. При рассмотрении годового отчета об исполнении бюджета  поселения Собрание депутатов  Крутогоровского сельского поселения заслушивает доклад главы Крутогоровского сельского поселения или уполномоченного должностного лица Администрации Крутогоровского сельского поселения .</w:t>
      </w:r>
    </w:p>
    <w:p w14:paraId="00000140">
      <w:r>
        <w:t>3. По результатам рассмотрения годового отчета об исполнении бюджета  поселения  Собрание депутатов Крутогоровского сельского поселения принимает Решение Крутогоровского сельского поселения об исполнении бюджета  поселения за отчетный финансовый год или отклоняет проект Решения Крутогоровского сельского поселения об исполнении бюджета  поселения за отчетный финансовый год.</w:t>
      </w:r>
    </w:p>
    <w:p w14:paraId="00000141">
      <w:r>
        <w:t>4. В случае отклонения проекта Решения Крутогоровского сельского поселения об исполнении бюджета поселения за отчетный финансовый год он возвращается в Администрацию Крутогоровского сельского поселения для устранения фактов недостоверного или неполного отражения данных и повторного представления в срок, не превышающий один месяц.</w:t>
      </w:r>
    </w:p>
    <w:p w14:paraId="00000142">
      <w:r>
        <w:t>5. Принятое Собрание депутатов Крутогоровского сельского поселения Решение Крутогоровского сельского поселения об исполнении бюджета  поселения за отчетный финансовый год в течение двух календарных: дней со дня его принятия направляется Собранием депутатов Крутогоровского сельского поселения для подписания и обнародования Главе Крутогоровского сельского поселения.</w:t>
      </w:r>
    </w:p>
    <w:p w14:paraId="00000143">
      <w:pPr>
        <w:pStyle w:val="Heading1"/>
        <w:rPr>
          <w:color w:val="auto"/>
        </w:rPr>
      </w:pPr>
      <w:bookmarkEnd w:id="197"/>
      <w:bookmarkStart w:id="198" w:name="sub_353"/>
      <w:r>
        <w:rPr>
          <w:color w:val="auto"/>
        </w:rPr>
        <w:t>Глава 7. Контроль за исполнением бюджета  поселения. Ответственность участников бюджетного процесса в Крутогоровском сельском поселении</w:t>
      </w:r>
    </w:p>
    <w:p w14:paraId="00000144">
      <w:bookmarkEnd w:id="198"/>
    </w:p>
    <w:p w14:paraId="00000145">
      <w:bookmarkStart w:id="199" w:name="sub_354"/>
      <w:r>
        <w:rPr>
          <w:rStyle w:val="Цветовоевыделение"/>
          <w:color w:val="auto"/>
        </w:rPr>
        <w:t>Статья 26</w:t>
      </w:r>
      <w:r>
        <w:t>. Контроль за исполнением бюджета  поселения</w:t>
      </w:r>
    </w:p>
    <w:p w14:paraId="00000146">
      <w:bookmarkEnd w:id="199"/>
      <w:r>
        <w:t xml:space="preserve">Контроль за исполнением бюджета  поселения осуществляется в порядке, установленном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Бюджетным кодексом</w:t>
      </w:r>
      <w:r>
        <w:fldChar w:fldCharType="end"/>
      </w:r>
      <w:r>
        <w:t xml:space="preserve"> Российской Федерации.</w:t>
      </w:r>
    </w:p>
    <w:p w14:paraId="00000147"/>
    <w:p w14:paraId="00000148">
      <w:bookmarkStart w:id="200" w:name="sub_355"/>
      <w:r>
        <w:rPr>
          <w:rStyle w:val="Цветовоевыделение"/>
          <w:color w:val="auto"/>
        </w:rPr>
        <w:t>Статья 27</w:t>
      </w:r>
      <w:r>
        <w:t>. Ответственность участников бюджетного процесса в Крутогоровском сельском поселении</w:t>
      </w:r>
    </w:p>
    <w:p w14:paraId="00000149">
      <w:bookmarkEnd w:id="200"/>
      <w:r>
        <w:t>Участники бюджетного процесса в Крутогоровском сельском поселении несут ответственность в соответствии с законодательством Российской Федерации.</w:t>
      </w:r>
    </w:p>
    <w:p w14:paraId="0000014A">
      <w:pPr>
        <w:pStyle w:val="Heading1"/>
        <w:rPr>
          <w:color w:val="auto"/>
        </w:rPr>
      </w:pPr>
      <w:bookmarkStart w:id="201" w:name="sub_356"/>
      <w:r>
        <w:rPr>
          <w:color w:val="auto"/>
        </w:rPr>
        <w:t>Глава 8. Заключительные положения</w:t>
      </w:r>
    </w:p>
    <w:p w14:paraId="0000014B">
      <w:bookmarkEnd w:id="201"/>
      <w:bookmarkStart w:id="202" w:name="sub_357"/>
      <w:r>
        <w:rPr>
          <w:rStyle w:val="Цветовоевыделение"/>
          <w:color w:val="auto"/>
        </w:rPr>
        <w:t>Статья 28</w:t>
      </w:r>
      <w:r>
        <w:t>. Вступление в силу настоящего Решения</w:t>
      </w:r>
    </w:p>
    <w:p w14:paraId="0000014C">
      <w:bookmarkEnd w:id="202"/>
      <w:r>
        <w:t xml:space="preserve">Настоящее Решение вступает в силу после дня его </w:t>
      </w:r>
      <w:r>
        <w:rPr>
          <w:rStyle w:val="Гипертекстоваяссылка"/>
          <w:color w:val="auto"/>
        </w:rPr>
        <w:fldChar w:fldCharType="begin"/>
      </w:r>
      <w:r>
        <w:rPr>
          <w:rStyle w:val="Гипертекстоваяссылка"/>
          <w:color w:val="auto"/>
        </w:rPr>
        <w:instrText xml:space="preserve"> HYPERLINK "https://internet.garant.ru/document/redirect/407787551/0" </w:instrText>
      </w:r>
      <w:r>
        <w:rPr>
          <w:rStyle w:val="Гипертекстоваяссылка"/>
          <w:color w:val="auto"/>
        </w:rPr>
        <w:fldChar w:fldCharType="separate"/>
      </w:r>
      <w:r>
        <w:rPr>
          <w:rStyle w:val="Гипертекстоваяссылка"/>
          <w:color w:val="auto"/>
        </w:rPr>
        <w:t>официального опубликования</w:t>
      </w:r>
      <w:r>
        <w:fldChar w:fldCharType="end"/>
      </w:r>
      <w:r>
        <w:t>.</w:t>
      </w:r>
    </w:p>
    <w:p w14:paraId="0000014D"/>
    <w:p w14:paraId="0000014E">
      <w:bookmarkStart w:id="203" w:name="sub_358"/>
      <w:r>
        <w:rPr>
          <w:rStyle w:val="Цветовоевыделение"/>
          <w:color w:val="auto"/>
        </w:rPr>
        <w:t>Статья 29</w:t>
      </w:r>
      <w:r>
        <w:t xml:space="preserve">. Признание утратившими силу Решений </w:t>
      </w:r>
      <w:bookmarkEnd w:id="203"/>
      <w:r>
        <w:t xml:space="preserve">Крутогоровского сельского поселения.  </w:t>
      </w:r>
    </w:p>
    <w:p w14:paraId="0000014F">
      <w:r>
        <w:t>Признать утратившими силу:</w:t>
      </w:r>
    </w:p>
    <w:p w14:paraId="00000150">
      <w:bookmarkStart w:id="204" w:name="sub_359"/>
      <w:r>
        <w:t xml:space="preserve">1) </w:t>
      </w:r>
      <w:r>
        <w:rPr>
          <w:rStyle w:val="Гипертекстоваяссылка"/>
          <w:color w:val="auto"/>
        </w:rPr>
        <w:fldChar w:fldCharType="begin"/>
      </w:r>
      <w:r>
        <w:rPr>
          <w:rStyle w:val="Гипертекстоваяссылка"/>
          <w:color w:val="auto"/>
        </w:rPr>
        <w:instrText xml:space="preserve"> HYPERLINK "https://internet.garant.ru/document/redirect/25913650/0" </w:instrText>
      </w:r>
      <w:r>
        <w:rPr>
          <w:rStyle w:val="Гипертекстоваяссылка"/>
          <w:color w:val="auto"/>
        </w:rPr>
        <w:fldChar w:fldCharType="separate"/>
      </w:r>
      <w:r>
        <w:rPr>
          <w:rStyle w:val="Гипертекстоваяссылка"/>
          <w:color w:val="auto"/>
        </w:rPr>
        <w:t>Решение</w:t>
      </w:r>
      <w:r>
        <w:fldChar w:fldCharType="end"/>
      </w:r>
      <w:r>
        <w:t xml:space="preserve"> Крутогоровского сельского поселения  от 05.12.2014 N 218 "« О принятии решения  « О бюджетном процессе  Крутогоровского сельского поселения»</w:t>
      </w:r>
    </w:p>
    <w:p w14:paraId="00000151"/>
    <w:tbl>
      <w:tblPr>
        <w:tblStyle w:val="NormalTable"/>
        <w:tblW w:w="5000" w:type="pct"/>
        <w:tblInd w:w="108" w:type="dxa"/>
        <w:tblLayout w:type="auto"/>
        <w:tblCellMar>
          <w:top w:w="0" w:type="dxa"/>
          <w:left w:w="108" w:type="dxa"/>
          <w:bottom w:w="0" w:type="dxa"/>
          <w:right w:w="108" w:type="dxa"/>
        </w:tblCellMar>
      </w:tblPr>
      <w:tblGrid>
        <w:gridCol w:w="6424"/>
        <w:gridCol w:w="3212"/>
      </w:tblGrid>
      <w:tr>
        <w:tblPrEx>
          <w:tblCellMar>
            <w:top w:w="0" w:type="dxa"/>
            <w:left w:w="108" w:type="dxa"/>
            <w:bottom w:w="0" w:type="dxa"/>
            <w:right w:w="108" w:type="dxa"/>
          </w:tblCellMar>
        </w:tblPrEx>
        <w:trPr/>
        <w:tc>
          <w:tcPr>
            <w:cnfStyle w:val="100010000000"/>
            <w:tcW w:w="3333" w:type="pct"/>
            <w:tcBorders>
              <w:top w:val="nil" w:sz="4" w:space="0"/>
              <w:left w:val="nil" w:sz="4" w:space="0"/>
              <w:bottom w:val="nil" w:sz="4" w:space="0"/>
              <w:right w:val="nil" w:sz="4" w:space="0"/>
            </w:tcBorders>
          </w:tcPr>
          <w:p w14:paraId="00000152">
            <w:pPr>
              <w:pStyle w:val="Прижатыйвлево"/>
              <w:ind w:left="-219" w:firstLine="284"/>
              <w:rPr/>
            </w:pPr>
            <w:bookmarkEnd w:id="204"/>
            <w:r>
              <w:t>Глава Крутогоровского сельского поселения</w:t>
            </w:r>
          </w:p>
        </w:tc>
        <w:tc>
          <w:tcPr>
            <w:cnfStyle w:val="100001000000"/>
            <w:tcW w:w="1667" w:type="pct"/>
            <w:tcBorders>
              <w:top w:val="nil" w:sz="4" w:space="0"/>
              <w:left w:val="nil" w:sz="4" w:space="0"/>
              <w:bottom w:val="nil" w:sz="4" w:space="0"/>
              <w:right w:val="nil" w:sz="4" w:space="0"/>
            </w:tcBorders>
          </w:tcPr>
          <w:p w14:paraId="00000153">
            <w:pPr>
              <w:pStyle w:val="Нормальный(таблица)"/>
              <w:jc w:val="right"/>
              <w:rPr/>
            </w:pPr>
            <w:r>
              <w:t>А.В.Струнина</w:t>
            </w:r>
          </w:p>
        </w:tc>
      </w:tr>
    </w:tbl>
    <w:p w14:paraId="00000154">
      <w:pPr>
        <w:pStyle w:val="Прижатыйвлево"/>
        <w:rPr/>
      </w:pPr>
    </w:p>
    <w:p w14:paraId="00000155"/>
    <w:p w14:paraId="00000156"/>
    <w:p w14:paraId="00000157"/>
    <w:p w14:paraId="00000158"/>
    <w:p w14:paraId="00000159"/>
    <w:p w14:paraId="0000015A"/>
    <w:p w14:paraId="0000015B"/>
    <w:p w14:paraId="0000015C"/>
    <w:p w14:paraId="0000015D"/>
    <w:p w14:paraId="0000015E"/>
    <w:p w14:paraId="0000015F"/>
    <w:p w14:paraId="00000160"/>
    <w:p w14:paraId="00000161"/>
    <w:p w14:paraId="00000162"/>
    <w:p w14:paraId="00000163"/>
    <w:p w14:paraId="00000164"/>
    <w:p w14:paraId="00000165"/>
    <w:p w14:paraId="00000166"/>
    <w:p w14:paraId="00000167"/>
    <w:p w14:paraId="00000168"/>
    <w:p w14:paraId="00000169"/>
    <w:p w14:paraId="0000016A"/>
    <w:p w14:paraId="0000016B"/>
    <w:p w14:paraId="0000016C"/>
    <w:p w14:paraId="0000016D"/>
    <w:p w14:paraId="0000016E"/>
    <w:p w14:paraId="0000016F"/>
    <w:p w14:paraId="00000170"/>
    <w:p w14:paraId="00000171"/>
    <w:p w14:paraId="00000172"/>
    <w:p w14:paraId="00000173"/>
    <w:p w14:paraId="00000174"/>
    <w:p w14:paraId="00000175"/>
    <w:p w14:paraId="00000176"/>
    <w:p w14:paraId="00000177"/>
    <w:p w14:paraId="00000178"/>
    <w:p w14:paraId="00000179"/>
    <w:p w14:paraId="0000017A"/>
    <w:p w14:paraId="0000017B"/>
    <w:p w14:paraId="0000017C"/>
    <w:p w14:paraId="0000017D"/>
    <w:p w14:paraId="0000017E"/>
    <w:p w14:paraId="0000017F"/>
    <w:p w14:paraId="00000180"/>
    <w:p w14:paraId="00000181"/>
    <w:p w14:paraId="00000182"/>
    <w:p w14:paraId="00000183"/>
    <w:p w14:paraId="00000184">
      <w:pPr>
        <w:tabs>
          <w:tab w:val="left" w:pos="3920"/>
        </w:tabs>
        <w:jc w:val="center"/>
        <w:rPr>
          <w:rFonts w:ascii="Times New Roman" w:cs="Times New Roman" w:hAnsi="Times New Roman" w:hint="default"/>
          <w:b/>
          <w:sz w:val="24"/>
          <w:szCs w:val="24"/>
          <w:lang w:val="ru-RU"/>
        </w:rPr>
      </w:pPr>
      <w:r>
        <w:rPr>
          <w:rFonts w:ascii="Times New Roman" w:cs="Times New Roman" w:hAnsi="Times New Roman" w:hint="default"/>
          <w:b/>
          <w:sz w:val="24"/>
          <w:szCs w:val="24"/>
        </w:rPr>
        <w:t xml:space="preserve">ПРОТОКОЛ №  </w:t>
      </w:r>
      <w:r>
        <w:rPr>
          <w:rFonts w:ascii="Times New Roman" w:cs="Times New Roman" w:hAnsi="Times New Roman" w:hint="default"/>
          <w:b/>
          <w:sz w:val="24"/>
          <w:szCs w:val="24"/>
          <w:lang w:val="en-US"/>
        </w:rPr>
        <w:t>2</w:t>
      </w:r>
      <w:r>
        <w:rPr>
          <w:rFonts w:ascii="Times New Roman" w:cs="Times New Roman" w:hAnsi="Times New Roman" w:hint="default"/>
          <w:b/>
          <w:sz w:val="24"/>
          <w:szCs w:val="24"/>
          <w:lang w:val="ru-RU"/>
        </w:rPr>
        <w:t>12</w:t>
      </w:r>
    </w:p>
    <w:p w14:paraId="00000185">
      <w:pPr>
        <w:tabs>
          <w:tab w:val="left" w:pos="3920"/>
        </w:tabs>
        <w:jc w:val="center"/>
        <w:rPr>
          <w:rFonts w:ascii="Times New Roman" w:cs="Times New Roman" w:hAnsi="Times New Roman" w:hint="default"/>
          <w:sz w:val="24"/>
          <w:szCs w:val="24"/>
        </w:rPr>
      </w:pPr>
      <w:r>
        <w:rPr>
          <w:rFonts w:ascii="Times New Roman" w:cs="Times New Roman" w:hAnsi="Times New Roman" w:hint="default"/>
          <w:sz w:val="24"/>
          <w:szCs w:val="24"/>
        </w:rPr>
        <w:t>Собрания депутатов Крутогоровского сельского поселения Соболевского муниципального района Камчатского края</w:t>
      </w:r>
    </w:p>
    <w:p w14:paraId="00000186">
      <w:pPr>
        <w:tabs>
          <w:tab w:val="left" w:pos="3920"/>
        </w:tabs>
        <w:spacing w:after="0"/>
        <w:rPr>
          <w:rFonts w:ascii="Times New Roman" w:cs="Times New Roman" w:hAnsi="Times New Roman" w:hint="default"/>
          <w:sz w:val="24"/>
          <w:szCs w:val="24"/>
        </w:rPr>
      </w:pPr>
      <w:r>
        <w:rPr>
          <w:rFonts w:ascii="Times New Roman" w:cs="Times New Roman" w:hAnsi="Times New Roman" w:hint="default"/>
          <w:sz w:val="24"/>
          <w:szCs w:val="24"/>
        </w:rPr>
        <w:t xml:space="preserve">п.Крутогоровский                            </w:t>
      </w:r>
      <w:r>
        <w:rPr>
          <w:rFonts w:ascii="Times New Roman" w:cs="Times New Roman" w:hAnsi="Times New Roman" w:hint="default"/>
          <w:sz w:val="24"/>
          <w:szCs w:val="24"/>
          <w:lang w:val="ru-RU"/>
        </w:rPr>
        <w:t xml:space="preserve">                                                         </w:t>
      </w:r>
      <w:r>
        <w:rPr>
          <w:rFonts w:ascii="Times New Roman" w:cs="Times New Roman" w:hAnsi="Times New Roman" w:hint="default"/>
          <w:sz w:val="24"/>
          <w:szCs w:val="24"/>
        </w:rPr>
        <w:t xml:space="preserve">« </w:t>
      </w:r>
      <w:r>
        <w:rPr>
          <w:rFonts w:ascii="Times New Roman" w:cs="Times New Roman" w:hAnsi="Times New Roman" w:hint="default"/>
          <w:sz w:val="24"/>
          <w:szCs w:val="24"/>
          <w:lang w:val="ru-RU"/>
        </w:rPr>
        <w:t>05</w:t>
      </w:r>
      <w:bookmarkStart w:id="205" w:name="_GoBack"/>
      <w:bookmarkEnd w:id="205"/>
      <w:r>
        <w:rPr>
          <w:rFonts w:ascii="Times New Roman" w:cs="Times New Roman" w:hAnsi="Times New Roman" w:hint="default"/>
          <w:sz w:val="24"/>
          <w:szCs w:val="24"/>
        </w:rPr>
        <w:t>»</w:t>
      </w:r>
      <w:r>
        <w:rPr>
          <w:rFonts w:ascii="Times New Roman" w:cs="Times New Roman" w:hAnsi="Times New Roman" w:hint="default"/>
          <w:sz w:val="24"/>
          <w:szCs w:val="24"/>
        </w:rPr>
        <w:t xml:space="preserve"> </w:t>
      </w:r>
      <w:r>
        <w:rPr>
          <w:rFonts w:ascii="Times New Roman" w:cs="Times New Roman" w:hAnsi="Times New Roman" w:hint="default"/>
          <w:sz w:val="24"/>
          <w:szCs w:val="24"/>
          <w:lang w:val="ru-RU"/>
        </w:rPr>
        <w:t xml:space="preserve">марта </w:t>
      </w:r>
      <w:r>
        <w:rPr>
          <w:rFonts w:ascii="Times New Roman" w:cs="Times New Roman" w:hAnsi="Times New Roman" w:hint="default"/>
          <w:sz w:val="24"/>
          <w:szCs w:val="24"/>
        </w:rPr>
        <w:t>202</w:t>
      </w:r>
      <w:r>
        <w:rPr>
          <w:rFonts w:ascii="Times New Roman" w:cs="Times New Roman" w:hAnsi="Times New Roman" w:hint="default"/>
          <w:sz w:val="24"/>
          <w:szCs w:val="24"/>
          <w:lang w:val="ru-RU"/>
        </w:rPr>
        <w:t>5</w:t>
      </w:r>
      <w:r>
        <w:rPr>
          <w:rFonts w:ascii="Times New Roman" w:cs="Times New Roman" w:hAnsi="Times New Roman" w:hint="default"/>
          <w:sz w:val="24"/>
          <w:szCs w:val="24"/>
        </w:rPr>
        <w:t xml:space="preserve"> г </w:t>
      </w:r>
    </w:p>
    <w:p w14:paraId="00000187">
      <w:pPr>
        <w:tabs>
          <w:tab w:val="left" w:pos="3920"/>
        </w:tabs>
        <w:spacing w:after="0"/>
        <w:rPr>
          <w:rFonts w:ascii="Times New Roman" w:cs="Times New Roman" w:hAnsi="Times New Roman" w:hint="default"/>
          <w:sz w:val="24"/>
          <w:szCs w:val="24"/>
        </w:rPr>
      </w:pPr>
      <w:r>
        <w:rPr>
          <w:rFonts w:ascii="Times New Roman" w:cs="Times New Roman" w:hAnsi="Times New Roman" w:hint="default"/>
          <w:sz w:val="24"/>
          <w:szCs w:val="24"/>
        </w:rPr>
        <w:t xml:space="preserve">                                    </w:t>
      </w:r>
    </w:p>
    <w:p w14:paraId="00000188">
      <w:pPr>
        <w:tabs>
          <w:tab w:val="left" w:pos="3920"/>
        </w:tabs>
        <w:spacing w:after="0"/>
        <w:jc w:val="left"/>
        <w:rPr>
          <w:rFonts w:ascii="Times New Roman" w:cs="Times New Roman" w:hAnsi="Times New Roman" w:hint="default"/>
          <w:sz w:val="24"/>
          <w:szCs w:val="24"/>
        </w:rPr>
      </w:pPr>
      <w:r>
        <w:rPr>
          <w:rFonts w:ascii="Times New Roman" w:cs="Times New Roman" w:hAnsi="Times New Roman" w:hint="default"/>
          <w:b/>
          <w:sz w:val="24"/>
          <w:szCs w:val="24"/>
        </w:rPr>
        <w:t>Присутствуют</w:t>
      </w:r>
      <w:r>
        <w:rPr>
          <w:rFonts w:ascii="Times New Roman" w:cs="Times New Roman" w:hAnsi="Times New Roman" w:hint="default"/>
          <w:sz w:val="24"/>
          <w:szCs w:val="24"/>
        </w:rPr>
        <w:t xml:space="preserve">:  </w:t>
      </w:r>
      <w:r>
        <w:rPr>
          <w:rFonts w:ascii="Times New Roman" w:cs="Times New Roman" w:hAnsi="Times New Roman" w:hint="default"/>
          <w:b/>
          <w:sz w:val="24"/>
          <w:szCs w:val="24"/>
        </w:rPr>
        <w:t>Струнина Л.В.</w:t>
      </w:r>
      <w:r>
        <w:rPr>
          <w:rFonts w:ascii="Times New Roman" w:cs="Times New Roman" w:hAnsi="Times New Roman" w:hint="default"/>
          <w:sz w:val="24"/>
          <w:szCs w:val="24"/>
        </w:rPr>
        <w:t xml:space="preserve">       депутат избирательного округа  </w:t>
      </w:r>
      <w:r>
        <w:rPr>
          <w:rFonts w:ascii="Times New Roman" w:cs="Times New Roman" w:hAnsi="Times New Roman" w:hint="default"/>
          <w:b/>
          <w:sz w:val="24"/>
          <w:szCs w:val="24"/>
        </w:rPr>
        <w:t>№ 1</w:t>
      </w:r>
    </w:p>
    <w:p w14:paraId="00000189">
      <w:pPr>
        <w:tabs>
          <w:tab w:val="left" w:pos="3920"/>
        </w:tabs>
        <w:spacing w:after="0"/>
        <w:jc w:val="left"/>
        <w:rPr>
          <w:rFonts w:ascii="Times New Roman" w:cs="Times New Roman" w:hAnsi="Times New Roman" w:hint="default"/>
          <w:sz w:val="24"/>
          <w:szCs w:val="24"/>
        </w:rPr>
      </w:pPr>
      <w:r>
        <w:rPr>
          <w:rFonts w:ascii="Times New Roman" w:cs="Times New Roman" w:hAnsi="Times New Roman" w:hint="default"/>
          <w:b/>
          <w:sz w:val="24"/>
          <w:szCs w:val="24"/>
          <w:lang w:val="ru-RU"/>
        </w:rPr>
        <w:t xml:space="preserve">Долгова </w:t>
      </w:r>
      <w:r>
        <w:rPr>
          <w:rFonts w:ascii="Times New Roman" w:cs="Times New Roman" w:hAnsi="Times New Roman" w:hint="default"/>
          <w:b/>
          <w:sz w:val="24"/>
          <w:szCs w:val="24"/>
        </w:rPr>
        <w:t xml:space="preserve">К.В          </w:t>
      </w:r>
      <w:r>
        <w:rPr>
          <w:rFonts w:ascii="Times New Roman" w:cs="Times New Roman" w:hAnsi="Times New Roman" w:hint="default"/>
          <w:sz w:val="24"/>
          <w:szCs w:val="24"/>
        </w:rPr>
        <w:t xml:space="preserve">депутат избирательного округа   </w:t>
      </w:r>
      <w:r>
        <w:rPr>
          <w:rFonts w:ascii="Times New Roman" w:cs="Times New Roman" w:hAnsi="Times New Roman" w:hint="default"/>
          <w:b/>
          <w:sz w:val="24"/>
          <w:szCs w:val="24"/>
        </w:rPr>
        <w:t>№ 1</w:t>
      </w:r>
    </w:p>
    <w:p w14:paraId="0000018A">
      <w:pPr>
        <w:tabs>
          <w:tab w:val="left" w:pos="3920"/>
        </w:tabs>
        <w:spacing w:after="0"/>
        <w:jc w:val="left"/>
        <w:rPr>
          <w:rFonts w:ascii="Times New Roman" w:cs="Times New Roman" w:hAnsi="Times New Roman" w:hint="default"/>
          <w:b/>
          <w:sz w:val="24"/>
          <w:szCs w:val="24"/>
        </w:rPr>
      </w:pPr>
      <w:r>
        <w:rPr>
          <w:rFonts w:ascii="Times New Roman" w:cs="Times New Roman" w:hAnsi="Times New Roman" w:hint="default"/>
          <w:b/>
          <w:sz w:val="24"/>
          <w:szCs w:val="24"/>
        </w:rPr>
        <w:t xml:space="preserve">Шахова Н.И.  </w:t>
      </w:r>
      <w:r>
        <w:rPr>
          <w:rFonts w:ascii="Times New Roman" w:cs="Times New Roman" w:hAnsi="Times New Roman" w:hint="default"/>
          <w:sz w:val="24"/>
          <w:szCs w:val="24"/>
        </w:rPr>
        <w:t xml:space="preserve">       депутат избирательного округа   </w:t>
      </w:r>
      <w:r>
        <w:rPr>
          <w:rFonts w:ascii="Times New Roman" w:cs="Times New Roman" w:hAnsi="Times New Roman" w:hint="default"/>
          <w:b/>
          <w:sz w:val="24"/>
          <w:szCs w:val="24"/>
        </w:rPr>
        <w:t>№ 1</w:t>
      </w:r>
    </w:p>
    <w:p w14:paraId="0000018B">
      <w:pPr>
        <w:tabs>
          <w:tab w:val="left" w:pos="3920"/>
        </w:tabs>
        <w:spacing w:after="0"/>
        <w:jc w:val="left"/>
        <w:rPr>
          <w:rFonts w:ascii="Times New Roman" w:cs="Times New Roman" w:hAnsi="Times New Roman" w:hint="default"/>
          <w:b/>
          <w:sz w:val="24"/>
          <w:szCs w:val="24"/>
        </w:rPr>
      </w:pPr>
      <w:r>
        <w:rPr>
          <w:rFonts w:ascii="Times New Roman" w:cs="Times New Roman" w:hAnsi="Times New Roman" w:hint="default"/>
          <w:b/>
          <w:sz w:val="24"/>
          <w:szCs w:val="24"/>
        </w:rPr>
        <w:t xml:space="preserve">Шкарупа А.Е.       </w:t>
      </w:r>
      <w:r>
        <w:rPr>
          <w:rFonts w:ascii="Times New Roman" w:cs="Times New Roman" w:hAnsi="Times New Roman" w:hint="default"/>
          <w:sz w:val="24"/>
          <w:szCs w:val="24"/>
        </w:rPr>
        <w:t xml:space="preserve">депутат избирательного округа  </w:t>
      </w:r>
      <w:r>
        <w:rPr>
          <w:rFonts w:ascii="Times New Roman" w:cs="Times New Roman" w:hAnsi="Times New Roman" w:hint="default"/>
          <w:b/>
          <w:sz w:val="24"/>
          <w:szCs w:val="24"/>
        </w:rPr>
        <w:t>№ 1</w:t>
      </w:r>
    </w:p>
    <w:p w14:paraId="0000018C">
      <w:pPr>
        <w:tabs>
          <w:tab w:val="left" w:pos="3920"/>
        </w:tabs>
        <w:spacing w:after="0"/>
        <w:jc w:val="left"/>
        <w:rPr>
          <w:rFonts w:ascii="Times New Roman" w:cs="Times New Roman" w:hAnsi="Times New Roman" w:hint="default"/>
          <w:b/>
          <w:sz w:val="24"/>
          <w:szCs w:val="24"/>
        </w:rPr>
      </w:pPr>
      <w:r>
        <w:rPr>
          <w:rFonts w:ascii="Times New Roman" w:cs="Times New Roman" w:hAnsi="Times New Roman" w:hint="default"/>
          <w:b/>
          <w:sz w:val="24"/>
          <w:szCs w:val="24"/>
        </w:rPr>
        <w:t>Орлова Е.А</w:t>
      </w:r>
      <w:r>
        <w:rPr>
          <w:rFonts w:ascii="Times New Roman" w:cs="Times New Roman" w:hAnsi="Times New Roman" w:hint="default"/>
          <w:sz w:val="24"/>
          <w:szCs w:val="24"/>
        </w:rPr>
        <w:t xml:space="preserve">.          депутат избирательного округа  </w:t>
      </w:r>
      <w:r>
        <w:rPr>
          <w:rFonts w:ascii="Times New Roman" w:cs="Times New Roman" w:hAnsi="Times New Roman" w:hint="default"/>
          <w:b/>
          <w:sz w:val="24"/>
          <w:szCs w:val="24"/>
        </w:rPr>
        <w:t>№ 1</w:t>
      </w:r>
    </w:p>
    <w:p w14:paraId="0000018D">
      <w:pPr>
        <w:tabs>
          <w:tab w:val="left" w:pos="1770"/>
        </w:tabs>
        <w:spacing w:after="0"/>
        <w:jc w:val="left"/>
        <w:rPr>
          <w:rFonts w:ascii="Times New Roman" w:cs="Times New Roman" w:hAnsi="Times New Roman" w:hint="default"/>
          <w:b/>
          <w:sz w:val="24"/>
          <w:szCs w:val="24"/>
        </w:rPr>
      </w:pPr>
      <w:r>
        <w:rPr>
          <w:rFonts w:ascii="Times New Roman" w:cs="Times New Roman" w:hAnsi="Times New Roman" w:hint="default"/>
          <w:b/>
          <w:sz w:val="24"/>
          <w:szCs w:val="24"/>
        </w:rPr>
        <w:t xml:space="preserve">Пащенко П.И.      </w:t>
      </w:r>
      <w:r>
        <w:rPr>
          <w:rFonts w:ascii="Times New Roman" w:cs="Times New Roman" w:hAnsi="Times New Roman" w:hint="default"/>
          <w:sz w:val="24"/>
          <w:szCs w:val="24"/>
        </w:rPr>
        <w:t xml:space="preserve">депутат избирательного округа  </w:t>
      </w:r>
      <w:r>
        <w:rPr>
          <w:rFonts w:ascii="Times New Roman" w:cs="Times New Roman" w:hAnsi="Times New Roman" w:hint="default"/>
          <w:b/>
          <w:sz w:val="24"/>
          <w:szCs w:val="24"/>
        </w:rPr>
        <w:t>№ 1</w:t>
      </w:r>
    </w:p>
    <w:p w14:paraId="0000018E">
      <w:pPr>
        <w:tabs>
          <w:tab w:val="left" w:pos="1770"/>
          <w:tab w:val="left" w:pos="3915"/>
        </w:tabs>
        <w:spacing w:after="0"/>
        <w:jc w:val="left"/>
        <w:rPr>
          <w:rFonts w:ascii="Times New Roman" w:cs="Times New Roman" w:hAnsi="Times New Roman" w:hint="default"/>
          <w:b/>
          <w:sz w:val="24"/>
          <w:szCs w:val="24"/>
        </w:rPr>
      </w:pPr>
      <w:r>
        <w:rPr>
          <w:rFonts w:ascii="Times New Roman" w:cs="Times New Roman" w:hAnsi="Times New Roman" w:hint="default"/>
          <w:b/>
          <w:sz w:val="24"/>
          <w:szCs w:val="24"/>
        </w:rPr>
        <w:t xml:space="preserve">Ден М.А.                </w:t>
      </w:r>
      <w:r>
        <w:rPr>
          <w:rFonts w:ascii="Times New Roman" w:cs="Times New Roman" w:hAnsi="Times New Roman" w:hint="default"/>
          <w:sz w:val="24"/>
          <w:szCs w:val="24"/>
        </w:rPr>
        <w:t xml:space="preserve">депутат избирательного округа  </w:t>
      </w:r>
      <w:r>
        <w:rPr>
          <w:rFonts w:ascii="Times New Roman" w:cs="Times New Roman" w:hAnsi="Times New Roman" w:hint="default"/>
          <w:b/>
          <w:sz w:val="24"/>
          <w:szCs w:val="24"/>
        </w:rPr>
        <w:t>№ 1</w:t>
      </w:r>
    </w:p>
    <w:p w14:paraId="0000018F">
      <w:pPr>
        <w:tabs>
          <w:tab w:val="left" w:pos="1770"/>
          <w:tab w:val="left" w:pos="3915"/>
        </w:tabs>
        <w:spacing w:after="0"/>
        <w:jc w:val="left"/>
        <w:rPr>
          <w:rFonts w:ascii="Times New Roman" w:cs="Times New Roman" w:hAnsi="Times New Roman" w:hint="default"/>
          <w:b/>
          <w:sz w:val="24"/>
          <w:szCs w:val="24"/>
        </w:rPr>
      </w:pPr>
    </w:p>
    <w:p w14:paraId="00000190">
      <w:pPr>
        <w:pStyle w:val="Normalweb0"/>
        <w:spacing w:before="0" w:after="0"/>
        <w:jc w:val="both"/>
        <w:rPr>
          <w:rFonts w:ascii="Times New Roman" w:cs="Times New Roman" w:hAnsi="Times New Roman" w:hint="default"/>
          <w:sz w:val="28"/>
          <w:szCs w:val="28"/>
        </w:rPr>
      </w:pPr>
      <w:r>
        <w:rPr>
          <w:rFonts w:ascii="Times New Roman" w:cs="Times New Roman" w:hAnsi="Times New Roman" w:hint="default"/>
          <w:b/>
          <w:sz w:val="24"/>
          <w:szCs w:val="24"/>
        </w:rPr>
        <w:t>СЛУШАЛИ</w:t>
      </w:r>
      <w:r>
        <w:rPr>
          <w:rFonts w:ascii="Times New Roman" w:cs="Times New Roman" w:hAnsi="Times New Roman" w:hint="default"/>
          <w:sz w:val="24"/>
          <w:szCs w:val="24"/>
        </w:rPr>
        <w:t>:</w:t>
      </w:r>
      <w:r>
        <w:rPr>
          <w:rStyle w:val="Гипертекстоваяссылка"/>
          <w:b/>
          <w:bCs/>
          <w:color w:val="auto"/>
          <w:sz w:val="28"/>
          <w:szCs w:val="28"/>
        </w:rPr>
        <w:t>О бюджетном процессе в Крутогоровском сельском поселении»</w:t>
      </w:r>
    </w:p>
    <w:p w14:paraId="00000191">
      <w:pPr>
        <w:jc w:val="both"/>
        <w:rPr>
          <w:rFonts w:ascii="Times New Roman" w:cs="Times New Roman" w:hAnsi="Times New Roman" w:hint="default"/>
          <w:sz w:val="24"/>
          <w:szCs w:val="24"/>
        </w:rPr>
      </w:pPr>
      <w:r>
        <w:rPr>
          <w:rFonts w:ascii="Times New Roman" w:cs="Times New Roman" w:hAnsi="Times New Roman" w:hint="default"/>
          <w:b/>
          <w:sz w:val="24"/>
          <w:szCs w:val="24"/>
        </w:rPr>
        <w:t>Выступила</w:t>
      </w:r>
      <w:r>
        <w:rPr>
          <w:rFonts w:ascii="Times New Roman" w:cs="Times New Roman" w:hAnsi="Times New Roman" w:hint="default"/>
          <w:sz w:val="24"/>
          <w:szCs w:val="24"/>
        </w:rPr>
        <w:t xml:space="preserve">: </w:t>
      </w:r>
      <w:r>
        <w:rPr>
          <w:rFonts w:ascii="Times New Roman" w:cs="Times New Roman" w:hAnsi="Times New Roman" w:hint="default"/>
          <w:b/>
          <w:i/>
          <w:sz w:val="24"/>
          <w:szCs w:val="24"/>
          <w:u w:val="single"/>
        </w:rPr>
        <w:t>Струнина  А.В.</w:t>
      </w:r>
    </w:p>
    <w:p w14:paraId="00000192">
      <w:pPr>
        <w:spacing w:after="0" w:line="240" w:lineRule="auto"/>
        <w:jc w:val="both"/>
        <w:rPr>
          <w:rFonts w:ascii="Times New Roman" w:cs="Times New Roman" w:eastAsia="Times New Roman" w:hAnsi="Times New Roman" w:hint="default"/>
          <w:b/>
          <w:sz w:val="26"/>
          <w:szCs w:val="26"/>
          <w:lang w:eastAsia="ru-RU"/>
        </w:rPr>
      </w:pPr>
      <w:r>
        <w:rPr>
          <w:rFonts w:ascii="Times New Roman" w:cs="Times New Roman" w:eastAsia="Times New Roman" w:hAnsi="Times New Roman" w:hint="default"/>
          <w:b/>
          <w:sz w:val="26"/>
          <w:szCs w:val="26"/>
          <w:lang w:eastAsia="ru-RU"/>
        </w:rPr>
        <w:t>ПОСТАНОВИЛИ:</w:t>
      </w:r>
    </w:p>
    <w:p w14:paraId="00000193">
      <w:pPr>
        <w:pStyle w:val="Heading1"/>
        <w:jc w:val="both"/>
        <w:rPr>
          <w:color w:val="auto"/>
        </w:rPr>
      </w:pPr>
      <w:r>
        <w:rPr>
          <w:color w:val="auto"/>
        </w:rPr>
        <w:t>Глава 1. Общие положения</w:t>
      </w:r>
    </w:p>
    <w:p w14:paraId="00000194">
      <w:r>
        <w:rPr>
          <w:rStyle w:val="Цветовоевыделение"/>
          <w:color w:val="auto"/>
        </w:rPr>
        <w:t>Статья 1</w:t>
      </w:r>
      <w:r>
        <w:t>. Предмет регулирования настоящего Решения</w:t>
      </w:r>
    </w:p>
    <w:p w14:paraId="00000195">
      <w:r>
        <w:t>Настоящий Решение регулирует вопросы осуществления бюджетного процесса в Крутогоровском сельском поселении.</w:t>
      </w:r>
    </w:p>
    <w:p w14:paraId="00000196">
      <w:r>
        <w:rPr>
          <w:rStyle w:val="Цветовоевыделение"/>
          <w:color w:val="auto"/>
        </w:rPr>
        <w:t>Статья 2</w:t>
      </w:r>
      <w:r>
        <w:t>. Правовая основа настоящего Решения</w:t>
      </w:r>
    </w:p>
    <w:p w14:paraId="00000197">
      <w:r>
        <w:t xml:space="preserve">Правовой основой настоящего Решения являются </w:t>
      </w:r>
      <w:r>
        <w:rPr>
          <w:rStyle w:val="Гипертекстоваяссылка"/>
          <w:color w:val="auto"/>
        </w:rPr>
        <w:fldChar w:fldCharType="begin"/>
      </w:r>
      <w:r>
        <w:rPr>
          <w:rStyle w:val="Гипертекстоваяссылка"/>
          <w:color w:val="auto"/>
        </w:rPr>
        <w:instrText xml:space="preserve"> HYPERLINK "https://internet.garant.ru/document/redirect/10103000/0" </w:instrText>
      </w:r>
      <w:r>
        <w:rPr>
          <w:rStyle w:val="Гипертекстоваяссылка"/>
          <w:color w:val="auto"/>
        </w:rPr>
        <w:fldChar w:fldCharType="separate"/>
      </w:r>
      <w:r>
        <w:rPr>
          <w:rStyle w:val="Гипертекстоваяссылка"/>
          <w:color w:val="auto"/>
        </w:rPr>
        <w:t>Конституция</w:t>
      </w:r>
      <w:r>
        <w:fldChar w:fldCharType="end"/>
      </w:r>
      <w:r>
        <w:t xml:space="preserve"> Российской Федерации,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Бюджетный кодекс</w:t>
      </w:r>
      <w:r>
        <w:fldChar w:fldCharType="end"/>
      </w:r>
      <w:r>
        <w:t xml:space="preserve"> Российской Федерации, иные федеральные Законы и нормативные правовые акты Российской Федерации, нормативные правовые акты Камчатского края, Соболевского муниципального района, </w:t>
      </w:r>
      <w:r>
        <w:rPr>
          <w:rStyle w:val="Гипертекстоваяссылка"/>
          <w:color w:val="auto"/>
        </w:rPr>
        <w:fldChar w:fldCharType="begin"/>
      </w:r>
      <w:r>
        <w:rPr>
          <w:rStyle w:val="Гипертекстоваяссылка"/>
          <w:color w:val="auto"/>
        </w:rPr>
        <w:instrText xml:space="preserve"> HYPERLINK "https://internet.garant.ru/document/redirect/25918141/0" </w:instrText>
      </w:r>
      <w:r>
        <w:rPr>
          <w:rStyle w:val="Гипертекстоваяссылка"/>
          <w:color w:val="auto"/>
        </w:rPr>
        <w:fldChar w:fldCharType="separate"/>
      </w:r>
      <w:r>
        <w:rPr>
          <w:rStyle w:val="Гипертекстоваяссылка"/>
          <w:color w:val="auto"/>
        </w:rPr>
        <w:t>Устав</w:t>
      </w:r>
      <w:r>
        <w:fldChar w:fldCharType="end"/>
      </w:r>
      <w:r>
        <w:t xml:space="preserve"> Крутогоровского сельского поселения  и  решения Крутогоровского сельского поселения.</w:t>
      </w:r>
    </w:p>
    <w:p w14:paraId="00000198">
      <w:r>
        <w:rPr>
          <w:rStyle w:val="Цветовоевыделение"/>
          <w:color w:val="auto"/>
        </w:rPr>
        <w:t>Статья 3</w:t>
      </w:r>
      <w:r>
        <w:t>. Понятия и термины, используемые в настоящем Решении</w:t>
      </w:r>
    </w:p>
    <w:p w14:paraId="00000199">
      <w:r>
        <w:t xml:space="preserve">Понятия и термины, используемые в настоящем Решении, применяются в том же значении, что и в </w:t>
      </w:r>
      <w:r>
        <w:rPr>
          <w:rStyle w:val="Гипертекстоваяссылка"/>
          <w:color w:val="auto"/>
        </w:rPr>
        <w:fldChar w:fldCharType="begin"/>
      </w:r>
      <w:r>
        <w:rPr>
          <w:rStyle w:val="Гипертекстоваяссылка"/>
          <w:color w:val="auto"/>
        </w:rPr>
        <w:instrText xml:space="preserve"> HYPERLINK "https://internet.garant.ru/document/redirect/12112604/0" </w:instrText>
      </w:r>
      <w:r>
        <w:rPr>
          <w:rStyle w:val="Гипертекстоваяссылка"/>
          <w:color w:val="auto"/>
        </w:rPr>
        <w:fldChar w:fldCharType="separate"/>
      </w:r>
      <w:r>
        <w:rPr>
          <w:rStyle w:val="Гипертекстоваяссылка"/>
          <w:color w:val="auto"/>
        </w:rPr>
        <w:t>Бюджетном кодексе</w:t>
      </w:r>
      <w:r>
        <w:fldChar w:fldCharType="end"/>
      </w:r>
      <w:r>
        <w:t xml:space="preserve"> Российской Федерации.</w:t>
      </w:r>
    </w:p>
    <w:p w14:paraId="0000019A">
      <w:pPr>
        <w:pStyle w:val="Normal(Web)"/>
        <w:spacing w:before="0" w:after="0"/>
        <w:ind w:firstLine="709"/>
        <w:jc w:val="both"/>
        <w:rPr/>
      </w:pPr>
      <w:r>
        <w:t>2. Настоящее решение вступает в силу после его государственной регистрации и официального опубликования.</w:t>
      </w:r>
    </w:p>
    <w:p w14:paraId="0000019B">
      <w:pPr>
        <w:pStyle w:val="ListParagraph"/>
        <w:spacing w:after="0"/>
        <w:ind w:left="0"/>
        <w:jc w:val="both"/>
        <w:rPr>
          <w:rFonts w:ascii="Times New Roman" w:cs="Times New Roman" w:hAnsi="Times New Roman" w:hint="default"/>
          <w:b/>
          <w:sz w:val="24"/>
          <w:szCs w:val="24"/>
        </w:rPr>
      </w:pPr>
    </w:p>
    <w:p w14:paraId="0000019C">
      <w:pPr>
        <w:pStyle w:val="ListParagraph"/>
        <w:spacing w:after="0"/>
        <w:ind w:left="0"/>
        <w:jc w:val="both"/>
        <w:rPr>
          <w:rFonts w:ascii="Times New Roman" w:cs="Times New Roman" w:hAnsi="Times New Roman" w:hint="default"/>
          <w:sz w:val="24"/>
          <w:szCs w:val="24"/>
        </w:rPr>
      </w:pPr>
      <w:r>
        <w:rPr>
          <w:rFonts w:ascii="Times New Roman" w:cs="Times New Roman" w:hAnsi="Times New Roman" w:hint="default"/>
          <w:b/>
          <w:sz w:val="24"/>
          <w:szCs w:val="24"/>
        </w:rPr>
        <w:t>РЕЗУЛЬТАТЫ</w:t>
      </w:r>
      <w:r>
        <w:rPr>
          <w:rFonts w:ascii="Times New Roman" w:cs="Times New Roman" w:hAnsi="Times New Roman" w:hint="default"/>
          <w:sz w:val="24"/>
          <w:szCs w:val="24"/>
        </w:rPr>
        <w:t xml:space="preserve"> </w:t>
      </w:r>
      <w:r>
        <w:rPr>
          <w:rFonts w:ascii="Times New Roman" w:cs="Times New Roman" w:hAnsi="Times New Roman" w:hint="default"/>
          <w:b/>
          <w:sz w:val="24"/>
          <w:szCs w:val="24"/>
        </w:rPr>
        <w:t>ГОЛОСОВАНИЯ</w:t>
      </w:r>
      <w:r>
        <w:rPr>
          <w:rFonts w:ascii="Times New Roman" w:cs="Times New Roman" w:hAnsi="Times New Roman" w:hint="default"/>
          <w:sz w:val="24"/>
          <w:szCs w:val="24"/>
        </w:rPr>
        <w:t>:</w:t>
      </w:r>
    </w:p>
    <w:p w14:paraId="0000019D">
      <w:pPr>
        <w:tabs>
          <w:tab w:val="left" w:pos="3920"/>
        </w:tabs>
        <w:jc w:val="both"/>
        <w:rPr>
          <w:rFonts w:ascii="Times New Roman" w:cs="Times New Roman" w:hAnsi="Times New Roman" w:hint="default"/>
          <w:sz w:val="24"/>
          <w:szCs w:val="24"/>
        </w:rPr>
      </w:pPr>
      <w:r>
        <w:rPr>
          <w:rFonts w:ascii="Times New Roman" w:cs="Times New Roman" w:hAnsi="Times New Roman" w:hint="default"/>
          <w:sz w:val="24"/>
          <w:szCs w:val="24"/>
        </w:rPr>
        <w:t xml:space="preserve">За </w:t>
      </w:r>
      <w:r>
        <w:rPr>
          <w:rFonts w:ascii="Times New Roman" w:cs="Times New Roman" w:hAnsi="Times New Roman" w:hint="default"/>
          <w:sz w:val="24"/>
          <w:szCs w:val="24"/>
          <w:u w:val="single"/>
        </w:rPr>
        <w:t xml:space="preserve">8 </w:t>
      </w:r>
      <w:r>
        <w:rPr>
          <w:rFonts w:ascii="Times New Roman" w:cs="Times New Roman" w:hAnsi="Times New Roman" w:hint="default"/>
          <w:sz w:val="24"/>
          <w:szCs w:val="24"/>
        </w:rPr>
        <w:t xml:space="preserve">, против </w:t>
      </w:r>
      <w:r>
        <w:rPr>
          <w:rFonts w:ascii="Times New Roman" w:cs="Times New Roman" w:hAnsi="Times New Roman" w:hint="default"/>
          <w:sz w:val="24"/>
          <w:szCs w:val="24"/>
          <w:u w:val="single"/>
        </w:rPr>
        <w:t xml:space="preserve">  -  </w:t>
      </w:r>
      <w:r>
        <w:rPr>
          <w:rFonts w:ascii="Times New Roman" w:cs="Times New Roman" w:hAnsi="Times New Roman" w:hint="default"/>
          <w:sz w:val="24"/>
          <w:szCs w:val="24"/>
        </w:rPr>
        <w:t xml:space="preserve">, воздержались </w:t>
      </w:r>
      <w:r>
        <w:rPr>
          <w:rFonts w:ascii="Times New Roman" w:cs="Times New Roman" w:hAnsi="Times New Roman" w:hint="default"/>
          <w:sz w:val="24"/>
          <w:szCs w:val="24"/>
          <w:u w:val="single"/>
        </w:rPr>
        <w:t xml:space="preserve">  -  </w:t>
      </w:r>
      <w:r>
        <w:rPr>
          <w:rFonts w:ascii="Times New Roman" w:cs="Times New Roman" w:hAnsi="Times New Roman" w:hint="default"/>
          <w:sz w:val="24"/>
          <w:szCs w:val="24"/>
        </w:rPr>
        <w:t>.</w:t>
      </w:r>
    </w:p>
    <w:p w14:paraId="0000019E">
      <w:pPr>
        <w:tabs>
          <w:tab w:val="left" w:pos="3920"/>
        </w:tabs>
        <w:jc w:val="both"/>
        <w:rPr>
          <w:rFonts w:ascii="Times New Roman" w:cs="Times New Roman" w:hAnsi="Times New Roman" w:hint="default"/>
          <w:sz w:val="24"/>
          <w:szCs w:val="24"/>
        </w:rPr>
      </w:pPr>
      <w:r>
        <w:rPr>
          <w:rFonts w:ascii="Times New Roman" w:cs="Times New Roman" w:hAnsi="Times New Roman" w:hint="default"/>
          <w:sz w:val="24"/>
          <w:szCs w:val="24"/>
        </w:rPr>
        <w:t>Решение принято единогласно.</w:t>
      </w:r>
    </w:p>
    <w:p w14:paraId="0000019F">
      <w:pPr>
        <w:tabs>
          <w:tab w:val="left" w:pos="3920"/>
        </w:tabs>
        <w:spacing w:after="0"/>
        <w:jc w:val="both"/>
        <w:rPr>
          <w:rFonts w:ascii="Times New Roman" w:cs="Times New Roman" w:hAnsi="Times New Roman" w:hint="default"/>
          <w:sz w:val="24"/>
          <w:szCs w:val="24"/>
        </w:rPr>
      </w:pPr>
    </w:p>
    <w:p w14:paraId="000001A0">
      <w:pPr>
        <w:tabs>
          <w:tab w:val="left" w:pos="3920"/>
        </w:tabs>
        <w:spacing w:after="0"/>
        <w:jc w:val="both"/>
        <w:rPr>
          <w:rFonts w:ascii="Times New Roman" w:cs="Times New Roman" w:hAnsi="Times New Roman" w:hint="default"/>
          <w:sz w:val="24"/>
          <w:szCs w:val="24"/>
        </w:rPr>
      </w:pPr>
      <w:r>
        <w:rPr>
          <w:rFonts w:ascii="Times New Roman" w:cs="Times New Roman" w:hAnsi="Times New Roman" w:hint="default"/>
          <w:sz w:val="24"/>
          <w:szCs w:val="24"/>
        </w:rPr>
        <w:t xml:space="preserve">Председатель Собрания депутатов </w:t>
      </w:r>
    </w:p>
    <w:p w14:paraId="000001A1">
      <w:pPr>
        <w:tabs>
          <w:tab w:val="left" w:pos="3920"/>
        </w:tabs>
        <w:spacing w:after="0"/>
        <w:jc w:val="both"/>
        <w:rPr>
          <w:rFonts w:ascii="Times New Roman" w:cs="Times New Roman" w:hAnsi="Times New Roman" w:hint="default"/>
          <w:sz w:val="24"/>
          <w:szCs w:val="24"/>
        </w:rPr>
      </w:pPr>
      <w:r>
        <w:rPr>
          <w:rFonts w:ascii="Times New Roman" w:cs="Times New Roman" w:hAnsi="Times New Roman" w:hint="default"/>
          <w:sz w:val="24"/>
          <w:szCs w:val="24"/>
        </w:rPr>
        <w:t>Крутогоровского сельского поселения                             Струнина А.В.</w:t>
      </w:r>
    </w:p>
    <w:p w14:paraId="000001A2">
      <w:pPr>
        <w:tabs>
          <w:tab w:val="left" w:pos="3920"/>
        </w:tabs>
        <w:spacing w:after="0"/>
        <w:jc w:val="both"/>
        <w:rPr>
          <w:rFonts w:ascii="Times New Roman" w:cs="Times New Roman" w:hAnsi="Times New Roman" w:hint="default"/>
          <w:sz w:val="24"/>
          <w:szCs w:val="24"/>
        </w:rPr>
      </w:pPr>
    </w:p>
    <w:p w14:paraId="000001A3">
      <w:pPr>
        <w:tabs>
          <w:tab w:val="left" w:pos="3920"/>
        </w:tabs>
        <w:spacing w:after="0"/>
        <w:ind w:left="240" w:firstLine="360"/>
        <w:jc w:val="both"/>
        <w:rPr>
          <w:rFonts w:ascii="Times New Roman" w:cs="Times New Roman" w:hAnsi="Times New Roman" w:hint="default"/>
        </w:rPr>
      </w:pPr>
      <w:r>
        <w:rPr>
          <w:rFonts w:ascii="Times New Roman" w:cs="Times New Roman" w:hAnsi="Times New Roman" w:hint="default"/>
          <w:sz w:val="24"/>
          <w:szCs w:val="24"/>
        </w:rPr>
        <w:t>Секретарь</w:t>
      </w:r>
      <w:r>
        <w:rPr>
          <w:rFonts w:ascii="Times New Roman" w:cs="Times New Roman" w:hAnsi="Times New Roman" w:hint="default"/>
          <w:sz w:val="24"/>
          <w:szCs w:val="24"/>
          <w:lang w:val="ru-RU"/>
        </w:rPr>
        <w:t xml:space="preserve"> </w:t>
      </w:r>
      <w:r>
        <w:rPr>
          <w:rFonts w:ascii="Times New Roman" w:cs="Times New Roman" w:hAnsi="Times New Roman" w:hint="default"/>
          <w:sz w:val="24"/>
          <w:szCs w:val="24"/>
        </w:rPr>
        <w:t xml:space="preserve">сессии                                     </w:t>
      </w:r>
      <w:r>
        <w:rPr>
          <w:rFonts w:ascii="Times New Roman" w:cs="Times New Roman" w:hAnsi="Times New Roman" w:hint="default"/>
          <w:sz w:val="24"/>
          <w:szCs w:val="24"/>
          <w:lang w:val="ru-RU"/>
        </w:rPr>
        <w:t xml:space="preserve">         </w:t>
      </w:r>
      <w:r>
        <w:rPr>
          <w:rFonts w:ascii="Times New Roman" w:cs="Times New Roman" w:hAnsi="Times New Roman" w:hint="default"/>
          <w:sz w:val="24"/>
          <w:szCs w:val="24"/>
        </w:rPr>
        <w:t>К.В. Долгова</w:t>
      </w:r>
    </w:p>
    <w:p w14:paraId="000001A4"/>
    <w:p w14:paraId="000001A5"/>
    <w:p w14:paraId="000001A6"/>
    <w:p w14:paraId="000001A7"/>
    <w:p w14:paraId="000001A8"/>
    <w:p w14:paraId="000001A9">
      <w:pPr>
        <w:ind w:left="0" w:firstLine="0"/>
        <w:rPr/>
      </w:pPr>
    </w:p>
    <w:sectPr>
      <w:headerReference w:type="default" r:id="rId13"/>
      <w:footerReference w:type="default" r:id="rId14"/>
      <w:pgSz w:w="11900" w:h="16800"/>
      <w:pgMar w:top="1440" w:right="737" w:bottom="1440" w:left="1418"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aink="http://schemas.microsoft.com/office/drawing/2016/ink" xmlns:dgm="http://schemas.openxmlformats.org/drawingml/2006/diagram" mc:Ignorable="w14 wp14 ">
  <w:endnote w:type="separator" w:id="0">
    <w:p w14:paraId="00000003">
      <w:pPr>
        <w:spacing w:line="240" w:lineRule="auto"/>
        <w:rPr/>
      </w:pPr>
      <w:r>
        <w:rPr/>
        <w:separator/>
      </w:r>
    </w:p>
  </w:endnote>
  <w:endnote w:type="continuationSeparator" w:id="1">
    <w:p w14:paraId="00000004">
      <w:pPr>
        <w:spacing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00000000" w:usb1="00000000" w:usb2="00000009" w:usb3="00000000" w:csb0="4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00000000" w:usb1="00000000" w:usb2="00000009" w:usb3="00000000" w:csb0="400001ff" w:csb1="00000000"/>
  </w:font>
  <w:font w:name="Courier New">
    <w:panose1 w:val="02070309020205020404"/>
    <w:charset w:val="00"/>
    <w:family w:val="modern"/>
    <w:pitch w:val="default"/>
    <w:sig w:usb0="00000000" w:usb1="00000000" w:usb2="00000009" w:usb3="00000000" w:csb0="400001ff" w:csb1="00000000"/>
  </w:font>
  <w:font w:name="黑体">
    <w:altName w:val="SimSun"/>
    <w:panose1 w:val="02010609060101010101"/>
    <w:charset w:val="86"/>
    <w:family w:val="modern"/>
    <w:pitch w:val="default"/>
    <w:sig w:usb0="00000000" w:usb1="38cf7cfa" w:usb2="00000016" w:usb3="00000000" w:csb0="00040001" w:csb1="00000000"/>
  </w:font>
  <w:font w:name="Wingdings">
    <w:panose1 w:val="05000000000000000000"/>
    <w:charset w:val="02"/>
    <w:family w:val="auto"/>
    <w:pitch w:val="default"/>
    <w:sig w:usb0="00000000" w:usb1="00000000" w:usb2="00000000" w:usb3="00000000" w:csb0="00000000" w:csb1="00000000"/>
  </w:font>
  <w:font w:name="Calibri">
    <w:panose1 w:val="020f0502020204030204"/>
    <w:charset w:val="00"/>
    <w:family w:val="swiss"/>
    <w:pitch w:val="default"/>
    <w:sig w:usb0="00000000" w:usb1="00000000"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imes New Roman CYR">
    <w:altName w:val="Times New Roman"/>
    <w:panose1 w:val="02020603050405020304"/>
    <w:charset w:val="cc"/>
    <w:family w:val="roman"/>
    <w:pitch w:val="default"/>
    <w:sig w:usb0="00000000" w:usb1="00000000" w:usb2="00000009" w:usb3="00000000" w:csb0="000001ff" w:csb1="00000000"/>
  </w:font>
  <w:font w:name="Segoe UI">
    <w:panose1 w:val="020b0502040204020203"/>
    <w:charset w:val="cc"/>
    <w:family w:val="swiss"/>
    <w:pitch w:val="default"/>
    <w:sig w:usb0="00000000" w:usb1="00000000" w:usb2="00000009" w:usb3="00000000" w:csb0="200001ff" w:csb1="00000000"/>
  </w:font>
  <w:font w:name="Calibri Light">
    <w:panose1 w:val="020f0302020204030204"/>
    <w:charset w:val="cc"/>
    <w:family w:val="swiss"/>
    <w:pitch w:val="default"/>
    <w:sig w:usb0="00000000" w:usb1="00000000"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00000000" w:usb1="2acf3c50" w:usb2="00000016" w:usb3="00000000" w:csb0="0004001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Helvetica Neue">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aink="http://schemas.microsoft.com/office/drawing/2016/ink" xmlns:dgm="http://schemas.openxmlformats.org/drawingml/2006/diagram" mc:Ignorable="w14 wp14 ">
  <w:tbl>
    <w:tblPr>
      <w:tblStyle w:val="NormalTable"/>
      <w:tblW w:w="5000" w:type="pct"/>
      <w:tblInd w:w="0" w:type="dxa"/>
      <w:tblBorders>
        <w:top w:val="single" w:color="auto" w:sz="4" w:space="0"/>
        <w:left w:val="single" w:color="auto" w:sz="4" w:space="0"/>
        <w:bottom w:val="single" w:color="auto" w:sz="4" w:space="0"/>
        <w:right w:val="single" w:color="auto" w:sz="4" w:space="0"/>
        <w:insideH w:val="none" w:sz="4" w:space="0"/>
        <w:insideV w:val="none" w:sz="4" w:space="0"/>
      </w:tblBorders>
      <w:tblLayout w:type="auto"/>
      <w:tblCellMar>
        <w:top w:w="0" w:type="dxa"/>
        <w:left w:w="0" w:type="dxa"/>
        <w:bottom w:w="0" w:type="dxa"/>
        <w:right w:w="0" w:type="dxa"/>
      </w:tblCellMar>
    </w:tblPr>
    <w:tblGrid>
      <w:gridCol w:w="9026"/>
    </w:tblGrid>
    <w:tr>
      <w:tblPrEx>
        <w:tblBorders>
          <w:top w:val="single" w:color="auto" w:sz="4" w:space="0"/>
          <w:left w:val="single" w:color="auto" w:sz="4" w:space="0"/>
          <w:bottom w:val="single" w:color="auto" w:sz="4" w:space="0"/>
          <w:right w:val="single" w:color="auto" w:sz="4" w:space="0"/>
          <w:insideH w:val="none" w:sz="4" w:space="0"/>
          <w:insideV w:val="none" w:sz="4" w:space="0"/>
        </w:tblBorders>
        <w:tblCellMar>
          <w:top w:w="0" w:type="dxa"/>
          <w:left w:w="0" w:type="dxa"/>
          <w:bottom w:w="0" w:type="dxa"/>
          <w:right w:w="0" w:type="dxa"/>
        </w:tblCellMar>
      </w:tblPrEx>
      <w:trPr/>
      <w:tc>
        <w:tcPr>
          <w:cnfStyle w:val="100010000000"/>
          <w:tcW w:w="3433" w:type="dxa"/>
          <w:tcBorders>
            <w:top w:val="nil" w:sz="4" w:space="0"/>
            <w:left w:val="nil" w:sz="4" w:space="0"/>
            <w:bottom w:val="nil" w:sz="4" w:space="0"/>
            <w:right w:val="nil" w:sz="4" w:space="0"/>
          </w:tcBorders>
        </w:tcPr>
        <w:p w14:paraId="000001AB">
          <w:pPr>
            <w:pStyle w:val="Footer"/>
            <w:jc w:val="right"/>
            <w:rPr/>
          </w:pPr>
          <w:r>
            <w:fldChar w:fldCharType="begin"/>
          </w:r>
          <w:r>
            <w:instrText xml:space="preserve">PAGE   \* MERGEFORMAT</w:instrText>
          </w:r>
          <w:r>
            <w:fldChar w:fldCharType="separate"/>
          </w:r>
          <w:r>
            <w:t>2</w:t>
          </w:r>
          <w:r>
            <w:fldChar w:fldCharType="end"/>
          </w:r>
        </w:p>
      </w:tc>
    </w:tr>
  </w:tbl>
  <w:p w14:paraId="000001A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aink="http://schemas.microsoft.com/office/drawing/2016/ink" xmlns:dgm="http://schemas.openxmlformats.org/drawingml/2006/diagram" mc:Ignorable="w14 wp14 ">
  <w:footnote w:type="separator" w:id="0">
    <w:p w14:paraId="00000001">
      <w:pPr>
        <w:spacing w:before="0" w:after="0" w:line="240" w:lineRule="auto"/>
        <w:rPr/>
      </w:pPr>
      <w:r>
        <w:rPr/>
        <w:separator/>
      </w:r>
    </w:p>
  </w:footnote>
  <w:footnote w:type="continuationSeparator" w:id="1">
    <w:p w14:paraId="00000002">
      <w:pPr>
        <w:spacing w:before="0" w:after="0" w:line="240" w:lineRule="auto"/>
        <w:rPr/>
      </w:pPr>
      <w: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aink="http://schemas.microsoft.com/office/drawing/2016/ink" xmlns:dgm="http://schemas.openxmlformats.org/drawingml/2006/diagram" mc:Ignorable="w14 wp14 ">
  <w:p w14:paraId="000001AA">
    <w:pPr>
      <w:ind w:firstLine="0"/>
      <w:jc w:val="left"/>
      <w:rPr>
        <w:rFonts w:ascii="Times New Roman" w:cs="Times New Roman" w:hAnsi="Times New Roman"/>
        <w:sz w:val="20"/>
        <w:szCs w:val="20"/>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singleLevel"/>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efaultTabStop w:val="720"/>
  <w:drawingGridHorizontalSpacing w:val="120"/>
  <w:drawingGridVerticalSpacing w:val="120"/>
  <w:displayHorizontalDrawingGridEvery w:val="0"/>
  <w:displayVerticalDrawingGridEvery w:val="3"/>
  <w:doNotUseMarginsForDrawingGridOrigin w:val="1"/>
  <w:drawingGridHorizontalOrigin w:val="1800"/>
  <w:drawingGridVerticalOrigin w:val="1440"/>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B9C"/>
    <w:rsid w:val="00042391"/>
    <w:rsid w:val="000637D4"/>
    <w:rsid w:val="00077703"/>
    <w:rsid w:val="0008559B"/>
    <w:rsid w:val="00090E00"/>
    <w:rsid w:val="000A20DB"/>
    <w:rsid w:val="000B0907"/>
    <w:rsid w:val="000C4440"/>
    <w:rsid w:val="000C594E"/>
    <w:rsid w:val="000E1198"/>
    <w:rsid w:val="001113B2"/>
    <w:rsid w:val="001116AF"/>
    <w:rsid w:val="00137BFE"/>
    <w:rsid w:val="00172D0F"/>
    <w:rsid w:val="00172EAC"/>
    <w:rsid w:val="0017465D"/>
    <w:rsid w:val="00196B3E"/>
    <w:rsid w:val="001A1C19"/>
    <w:rsid w:val="001D1CD4"/>
    <w:rsid w:val="001D5C59"/>
    <w:rsid w:val="001E564F"/>
    <w:rsid w:val="001E72FF"/>
    <w:rsid w:val="00212FB5"/>
    <w:rsid w:val="002236EA"/>
    <w:rsid w:val="002508E4"/>
    <w:rsid w:val="00253012"/>
    <w:rsid w:val="00263300"/>
    <w:rsid w:val="00263D07"/>
    <w:rsid w:val="00285E4D"/>
    <w:rsid w:val="002A1AF8"/>
    <w:rsid w:val="002A476C"/>
    <w:rsid w:val="002A7C16"/>
    <w:rsid w:val="002C497D"/>
    <w:rsid w:val="002D5F8B"/>
    <w:rsid w:val="002D7388"/>
    <w:rsid w:val="00306F42"/>
    <w:rsid w:val="00317098"/>
    <w:rsid w:val="00320508"/>
    <w:rsid w:val="00356C2B"/>
    <w:rsid w:val="003635C2"/>
    <w:rsid w:val="00367F52"/>
    <w:rsid w:val="003801DF"/>
    <w:rsid w:val="00382928"/>
    <w:rsid w:val="00386510"/>
    <w:rsid w:val="003C41A9"/>
    <w:rsid w:val="003D49EA"/>
    <w:rsid w:val="00417B9C"/>
    <w:rsid w:val="00421F9A"/>
    <w:rsid w:val="004356BD"/>
    <w:rsid w:val="00467A97"/>
    <w:rsid w:val="00473818"/>
    <w:rsid w:val="0047593E"/>
    <w:rsid w:val="00490146"/>
    <w:rsid w:val="004A08BE"/>
    <w:rsid w:val="004B27E0"/>
    <w:rsid w:val="004B461F"/>
    <w:rsid w:val="004C17EC"/>
    <w:rsid w:val="004C2CE5"/>
    <w:rsid w:val="00511E5D"/>
    <w:rsid w:val="00531B5A"/>
    <w:rsid w:val="00542992"/>
    <w:rsid w:val="00544076"/>
    <w:rsid w:val="005444DE"/>
    <w:rsid w:val="00553280"/>
    <w:rsid w:val="0055543B"/>
    <w:rsid w:val="005819C6"/>
    <w:rsid w:val="005974F4"/>
    <w:rsid w:val="005C4870"/>
    <w:rsid w:val="005C5CBC"/>
    <w:rsid w:val="005F383C"/>
    <w:rsid w:val="0060642B"/>
    <w:rsid w:val="006156AE"/>
    <w:rsid w:val="00656611"/>
    <w:rsid w:val="0066560B"/>
    <w:rsid w:val="0067028A"/>
    <w:rsid w:val="00693EA2"/>
    <w:rsid w:val="006A041B"/>
    <w:rsid w:val="006C7EC8"/>
    <w:rsid w:val="006E0BAB"/>
    <w:rsid w:val="006E38BF"/>
    <w:rsid w:val="006E58F1"/>
    <w:rsid w:val="006F72BA"/>
    <w:rsid w:val="00700B09"/>
    <w:rsid w:val="00733DD0"/>
    <w:rsid w:val="00737127"/>
    <w:rsid w:val="0074036E"/>
    <w:rsid w:val="0076534E"/>
    <w:rsid w:val="007803A5"/>
    <w:rsid w:val="00780E48"/>
    <w:rsid w:val="007B3808"/>
    <w:rsid w:val="007C121C"/>
    <w:rsid w:val="007C305F"/>
    <w:rsid w:val="007D6E18"/>
    <w:rsid w:val="007E7B8A"/>
    <w:rsid w:val="00807B5A"/>
    <w:rsid w:val="00813B99"/>
    <w:rsid w:val="00826D7E"/>
    <w:rsid w:val="00833243"/>
    <w:rsid w:val="00833C9D"/>
    <w:rsid w:val="00852AD7"/>
    <w:rsid w:val="00874D2D"/>
    <w:rsid w:val="00876AA4"/>
    <w:rsid w:val="008775F5"/>
    <w:rsid w:val="008945F3"/>
    <w:rsid w:val="008A1372"/>
    <w:rsid w:val="008B073D"/>
    <w:rsid w:val="008D155D"/>
    <w:rsid w:val="008D56E6"/>
    <w:rsid w:val="008F487B"/>
    <w:rsid w:val="008F4F38"/>
    <w:rsid w:val="00914533"/>
    <w:rsid w:val="0092012A"/>
    <w:rsid w:val="00946C03"/>
    <w:rsid w:val="00947025"/>
    <w:rsid w:val="00985310"/>
    <w:rsid w:val="009945C5"/>
    <w:rsid w:val="009B5120"/>
    <w:rsid w:val="009C257A"/>
    <w:rsid w:val="009E21B9"/>
    <w:rsid w:val="00A45791"/>
    <w:rsid w:val="00A46AAF"/>
    <w:rsid w:val="00A57FC8"/>
    <w:rsid w:val="00A620BE"/>
    <w:rsid w:val="00A66551"/>
    <w:rsid w:val="00A70962"/>
    <w:rsid w:val="00A72F3D"/>
    <w:rsid w:val="00A75E90"/>
    <w:rsid w:val="00A75EF3"/>
    <w:rsid w:val="00A82AF8"/>
    <w:rsid w:val="00A91BB5"/>
    <w:rsid w:val="00AA2FC7"/>
    <w:rsid w:val="00AA6C55"/>
    <w:rsid w:val="00AC1C90"/>
    <w:rsid w:val="00AD7D0E"/>
    <w:rsid w:val="00AF2D32"/>
    <w:rsid w:val="00AF467D"/>
    <w:rsid w:val="00B001EB"/>
    <w:rsid w:val="00B027EA"/>
    <w:rsid w:val="00B13FA3"/>
    <w:rsid w:val="00B87A26"/>
    <w:rsid w:val="00BE134E"/>
    <w:rsid w:val="00BF4156"/>
    <w:rsid w:val="00BF7422"/>
    <w:rsid w:val="00BF7487"/>
    <w:rsid w:val="00C012B3"/>
    <w:rsid w:val="00C04CE6"/>
    <w:rsid w:val="00C10C46"/>
    <w:rsid w:val="00C11E66"/>
    <w:rsid w:val="00C2120E"/>
    <w:rsid w:val="00C471CA"/>
    <w:rsid w:val="00C67884"/>
    <w:rsid w:val="00C76E5A"/>
    <w:rsid w:val="00C82F3C"/>
    <w:rsid w:val="00C909A6"/>
    <w:rsid w:val="00C90FB7"/>
    <w:rsid w:val="00CD5B03"/>
    <w:rsid w:val="00CF2EEC"/>
    <w:rsid w:val="00CF4009"/>
    <w:rsid w:val="00D02278"/>
    <w:rsid w:val="00D13ADD"/>
    <w:rsid w:val="00D22A97"/>
    <w:rsid w:val="00D437FA"/>
    <w:rsid w:val="00D65443"/>
    <w:rsid w:val="00D7554F"/>
    <w:rsid w:val="00D863B9"/>
    <w:rsid w:val="00DE130C"/>
    <w:rsid w:val="00E03203"/>
    <w:rsid w:val="00E03BB4"/>
    <w:rsid w:val="00E6217D"/>
    <w:rsid w:val="00E7028E"/>
    <w:rsid w:val="00E90023"/>
    <w:rsid w:val="00EA23E2"/>
    <w:rsid w:val="00EA32B1"/>
    <w:rsid w:val="00EB7CC8"/>
    <w:rsid w:val="00EC2973"/>
    <w:rsid w:val="00EF1FCE"/>
    <w:rsid w:val="00F30D83"/>
    <w:rsid w:val="00F6585B"/>
    <w:rsid w:val="00F930A8"/>
    <w:rsid w:val="00FB5938"/>
    <w:rsid w:val="00FC4E6F"/>
    <w:rsid w:val="00FC5AEC"/>
    <w:rsid w:val="00FD7F61"/>
    <w:rsid w:val="34281AD4"/>
    <w:rsid w:val="3A1D65AE"/>
    <w:rsid w:val="49BE7788"/>
    <w:rsid w:val="54676693"/>
    <w:rsid w:val="73A32D30"/>
    <w:rsid w:val="7F212B76"/>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14:defaultImageDpi w14:val="0"/>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rPr>
    </w:rPrDefault>
    <w:pPrDefault/>
  </w:docDefaults>
  <w:style w:type="paragraph" w:styleId="Heading2">
    <w:name w:val="Heading 2"/>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numbering"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uiPriority w:val="19"/>
    <w:qFormat w:val="on"/>
    <w:rPr>
      <w:i/>
      <w:iCs/>
      <w:color w:val="808080" w:themeColor="text1" w:themeTint="7f"/>
    </w:rPr>
  </w:style>
  <w:style w:type="character" w:styleId="Emphasis">
    <w:name w:val="Emphasis"/>
    <w:uiPriority w:val="20"/>
    <w:qFormat w:val="on"/>
    <w:rPr>
      <w:i/>
      <w:iCs/>
    </w:rPr>
  </w:style>
  <w:style w:type="character" w:styleId="IntenseEmphasis">
    <w:name w:val="Intense Emphasis"/>
    <w:uiPriority w:val="21"/>
    <w:qFormat w:val="on"/>
    <w:rPr>
      <w:b/>
      <w:bCs/>
      <w:i/>
      <w:iCs/>
      <w:color w:val="4472c4" w:themeColor="accent1"/>
    </w:rPr>
  </w:style>
  <w:style w:type="character" w:styleId="Strong">
    <w:name w:val="Strong"/>
    <w:uiPriority w:val="22"/>
    <w:qFormat w:val="on"/>
    <w:rPr>
      <w:b/>
      <w:bCs/>
    </w:rPr>
  </w:style>
  <w:style w:type="paragraph" w:styleId="Quote">
    <w:name w:val="Quote"/>
    <w:link w:val="QuoteChar"/>
    <w:uiPriority w:val="29"/>
    <w:qFormat w:val="on"/>
    <w:rPr>
      <w:i/>
      <w:iCs/>
      <w:color w:val="000000" w:themeColor="text1"/>
    </w:rPr>
  </w:style>
  <w:style w:type="character" w:customStyle="1" w:styleId="QuoteChar">
    <w:name w:val="Quote Char"/>
    <w:link w:val="Quote"/>
    <w:uiPriority w:val="29"/>
    <w:rPr>
      <w:i/>
      <w:iCs/>
      <w:color w:val="000000" w:themeColor="text1"/>
    </w:rPr>
  </w:style>
  <w:style w:type="paragraph" w:styleId="IntenseQuote">
    <w:name w:val="Intense Quote"/>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link w:val="IntenseQuote"/>
    <w:uiPriority w:val="30"/>
    <w:rPr>
      <w:b/>
      <w:bCs/>
      <w:i/>
      <w:iCs/>
      <w:color w:val="4472c4" w:themeColor="accent1"/>
    </w:rPr>
  </w:style>
  <w:style w:type="character" w:styleId="SubtleReference">
    <w:name w:val="Subtle Reference"/>
    <w:uiPriority w:val="31"/>
    <w:qFormat w:val="on"/>
    <w:rPr>
      <w:smallCaps/>
      <w:color w:val="ed7d31" w:themeColor="accent2"/>
      <w:u w:val="single"/>
    </w:rPr>
  </w:style>
  <w:style w:type="character" w:styleId="IntenseReference">
    <w:name w:val="Intense Reference"/>
    <w:uiPriority w:val="32"/>
    <w:qFormat w:val="on"/>
    <w:rPr>
      <w:b/>
      <w:bCs/>
      <w:smallCaps/>
      <w:color w:val="ed7d31" w:themeColor="accent2"/>
      <w:spacing w:val="5"/>
      <w:u w:val="single"/>
    </w:rPr>
  </w:style>
  <w:style w:type="character" w:styleId="BookTitle">
    <w:name w:val="Book Title"/>
    <w:uiPriority w:val="33"/>
    <w:qFormat w:val="on"/>
    <w:rPr>
      <w:b/>
      <w:bCs/>
      <w:smallCaps/>
      <w:spacing w:val="5"/>
    </w:rPr>
  </w:style>
  <w:style w:type="paragraph" w:styleId="Footnotetext">
    <w:name w:val="Footnote text"/>
    <w:link w:val="FootnoteTextChar"/>
    <w:uiPriority w:val="99"/>
    <w:semiHidden w:val="on"/>
    <w:unhideWhenUsed w:val="on"/>
    <w:pPr>
      <w:spacing w:after="0" w:line="240" w:lineRule="auto"/>
    </w:pPr>
    <w:rPr>
      <w:sz w:val="20"/>
      <w:szCs w:val="20"/>
    </w:rPr>
  </w:style>
  <w:style w:type="character" w:customStyle="1" w:styleId="FootnoteTextChar">
    <w:name w:val="Footnote Text Char"/>
    <w:link w:val="Footnotetext"/>
    <w:uiPriority w:val="99"/>
    <w:semiHidden w:val="on"/>
    <w:rPr>
      <w:sz w:val="20"/>
      <w:szCs w:val="20"/>
    </w:rPr>
  </w:style>
  <w:style w:type="character" w:styleId="Footnotereference">
    <w:name w:val="Footnote reference"/>
    <w:uiPriority w:val="99"/>
    <w:semiHidden w:val="on"/>
    <w:unhideWhenUsed w:val="on"/>
    <w:rPr>
      <w:vertAlign w:val="superscript"/>
    </w:rPr>
  </w:style>
  <w:style w:type="paragraph" w:styleId="Endnotetext">
    <w:name w:val="Endnote text"/>
    <w:link w:val="EndnoteTextChar"/>
    <w:uiPriority w:val="99"/>
    <w:semiHidden w:val="on"/>
    <w:unhideWhenUsed w:val="on"/>
    <w:pPr>
      <w:spacing w:after="0" w:line="240" w:lineRule="auto"/>
    </w:pPr>
    <w:rPr>
      <w:sz w:val="20"/>
      <w:szCs w:val="20"/>
    </w:rPr>
  </w:style>
  <w:style w:type="character" w:customStyle="1" w:styleId="EndnoteTextChar">
    <w:name w:val="Endnote Text Char"/>
    <w:link w:val="Endnotetext"/>
    <w:uiPriority w:val="99"/>
    <w:semiHidden w:val="on"/>
    <w:rPr>
      <w:sz w:val="20"/>
      <w:szCs w:val="20"/>
    </w:rPr>
  </w:style>
  <w:style w:type="character" w:styleId="Endnotereference">
    <w:name w:val="Endnote reference"/>
    <w:uiPriority w:val="99"/>
    <w:semiHidden w:val="on"/>
    <w:unhideWhenUsed w:val="on"/>
    <w:rPr>
      <w:vertAlign w:val="superscript"/>
    </w:rPr>
  </w:style>
  <w:style w:type="character" w:styleId="FollowedHyperlink">
    <w:name w:val="FollowedHyperlink"/>
    <w:uiPriority w:val="99"/>
    <w:semiHidden w:val="on"/>
    <w:unhideWhenUsed w:val="on"/>
    <w:rPr>
      <w:color w:val="954f72" w:themeColor="followedHyperlink"/>
      <w:u w:val="single"/>
    </w:rPr>
  </w:style>
  <w:style w:type="paragraph" w:styleId="PlainText">
    <w:name w:val="Plain Text"/>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link w:val="PlainText"/>
    <w:uiPriority w:val="99"/>
    <w:rPr>
      <w:rFonts w:ascii="Courier New" w:cs="Courier New" w:hAnsi="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Caption">
    <w:name w:val="Caption"/>
    <w:uiPriority w:val="35"/>
    <w:unhideWhenUsed w:val="on"/>
    <w:qFormat w:val="on"/>
    <w:pPr>
      <w:spacing w:after="200" w:line="240" w:lineRule="auto"/>
    </w:pPr>
    <w:rPr>
      <w:i/>
      <w:iCs/>
      <w:color w:val="44546a" w:themeColor="text2"/>
      <w:sz w:val="18"/>
      <w:szCs w:val="18"/>
    </w:rPr>
  </w:style>
  <w:style w:type="paragraph" w:default="1" w:styleId="Normal">
    <w:name w:val="Normal"/>
    <w:uiPriority w:val="0"/>
    <w:qFormat w:val="on"/>
    <w:pPr>
      <w:widowControl w:val="off"/>
      <w:spacing w:after="0" w:line="240" w:lineRule="auto"/>
      <w:ind w:firstLine="720"/>
      <w:jc w:val="both"/>
    </w:pPr>
    <w:rPr>
      <w:rFonts w:ascii="Times New Roman CYR" w:cs="Times New Roman CYR" w:eastAsiaTheme="minorEastAsia" w:hAnsi="Times New Roman CYR"/>
      <w:sz w:val="24"/>
      <w:szCs w:val="24"/>
      <w:lang w:val="ru-RU" w:bidi="ar-SA" w:eastAsia="ru-RU"/>
    </w:rPr>
  </w:style>
  <w:style w:type="paragraph" w:styleId="Heading1">
    <w:name w:val="Heading 1"/>
    <w:basedOn w:val="Normal"/>
    <w:next w:val="Normal"/>
    <w:link w:val="Заголовок1Знак"/>
    <w:uiPriority w:val="99"/>
    <w:qFormat w:val="on"/>
    <w:pPr>
      <w:spacing w:before="108" w:after="108"/>
      <w:ind w:firstLine="0"/>
      <w:jc w:val="center"/>
    </w:pPr>
    <w:rPr>
      <w:b/>
      <w:bCs/>
      <w:color w:val="26282f"/>
    </w:rPr>
  </w:style>
  <w:style w:type="character" w:default="1" w:styleId="DefaultParagraphFont">
    <w:name w:val="Default Paragraph Font"/>
    <w:uiPriority w:val="1"/>
    <w:semiHidden w:val="on"/>
    <w:unhideWhenUsed w:val="on"/>
    <w:qFormat w:val="on"/>
  </w:style>
  <w:style w:type="table" w:default="1" w:styleId="NormalTable">
    <w:name w:val="Normal Table"/>
    <w:uiPriority w:val="99"/>
    <w:semiHidden w:val="on"/>
    <w:unhideWhenUsed w:val="on"/>
    <w:qFormat w:val="on"/>
    <w:tblPr>
      <w:tblCellMar>
        <w:top w:w="0" w:type="dxa"/>
        <w:left w:w="108" w:type="dxa"/>
        <w:bottom w:w="0" w:type="dxa"/>
        <w:right w:w="108" w:type="dxa"/>
      </w:tblCellMar>
    </w:tblPr>
  </w:style>
  <w:style w:type="character" w:styleId="Hyperlink">
    <w:name w:val="Hyperlink"/>
    <w:basedOn w:val="DefaultParagraphFont"/>
    <w:uiPriority w:val="99"/>
    <w:semiHidden w:val="on"/>
    <w:unhideWhenUsed w:val="on"/>
    <w:qFormat w:val="on"/>
    <w:rPr>
      <w:color w:val="0000ff"/>
      <w:u w:val="single"/>
    </w:rPr>
  </w:style>
  <w:style w:type="paragraph" w:styleId="BalloonText">
    <w:name w:val="Balloon Text"/>
    <w:basedOn w:val="Normal"/>
    <w:link w:val="ТекствыноскиЗнак"/>
    <w:uiPriority w:val="99"/>
    <w:semiHidden w:val="on"/>
    <w:unhideWhenUsed w:val="on"/>
    <w:qFormat w:val="on"/>
    <w:rPr>
      <w:rFonts w:ascii="Segoe UI" w:cs="Segoe UI" w:hAnsi="Segoe UI"/>
      <w:sz w:val="18"/>
      <w:szCs w:val="18"/>
    </w:rPr>
  </w:style>
  <w:style w:type="paragraph" w:styleId="Header">
    <w:name w:val="Header"/>
    <w:basedOn w:val="Normal"/>
    <w:link w:val="ВерхнийколонтитулЗнак"/>
    <w:uiPriority w:val="99"/>
    <w:unhideWhenUsed w:val="on"/>
    <w:qFormat w:val="on"/>
    <w:pPr>
      <w:tabs>
        <w:tab w:val="center" w:pos="4677"/>
        <w:tab w:val="right" w:pos="9355"/>
      </w:tabs>
    </w:pPr>
  </w:style>
  <w:style w:type="paragraph" w:styleId="BodyTextIndent">
    <w:name w:val="Body Text Indent"/>
    <w:basedOn w:val="Normal"/>
    <w:uiPriority w:val="99"/>
    <w:unhideWhenUsed w:val="on"/>
    <w:qFormat w:val="on"/>
    <w:pPr>
      <w:spacing w:after="120"/>
      <w:ind w:left="283"/>
    </w:pPr>
  </w:style>
  <w:style w:type="paragraph" w:styleId="Footer">
    <w:name w:val="Footer"/>
    <w:basedOn w:val="Normal"/>
    <w:link w:val="НижнийколонтитулЗнак"/>
    <w:uiPriority w:val="99"/>
    <w:unhideWhenUsed w:val="on"/>
    <w:pPr>
      <w:tabs>
        <w:tab w:val="center" w:pos="4677"/>
        <w:tab w:val="right" w:pos="9355"/>
      </w:tabs>
    </w:pPr>
  </w:style>
  <w:style w:type="paragraph" w:styleId="Normal(Web)">
    <w:name w:val="Normal (Web)"/>
    <w:basedOn w:val="Normal"/>
    <w:uiPriority w:val="99"/>
    <w:unhideWhenUsed w:val="on"/>
    <w:pPr>
      <w:spacing w:before="100" w:after="100" w:line="240" w:lineRule="auto"/>
    </w:pPr>
    <w:rPr>
      <w:rFonts w:ascii="Times New Roman" w:cs="Times New Roman" w:eastAsia="Times New Roman" w:hAnsi="Times New Roman"/>
      <w:sz w:val="24"/>
      <w:szCs w:val="24"/>
    </w:rPr>
  </w:style>
  <w:style w:type="character" w:customStyle="1" w:styleId="Цветовоевыделение">
    <w:name w:val="Цветовое выделение"/>
    <w:uiPriority w:val="99"/>
    <w:qFormat w:val="on"/>
    <w:rPr>
      <w:b/>
      <w:bCs/>
      <w:color w:val="26282f"/>
    </w:rPr>
  </w:style>
  <w:style w:type="character" w:customStyle="1" w:styleId="Гипертекстоваяссылка">
    <w:name w:val="Гипертекстовая ссылка"/>
    <w:basedOn w:val="Цветовоевыделение"/>
    <w:uiPriority w:val="99"/>
    <w:qFormat w:val="on"/>
    <w:rPr>
      <w:b w:val="off"/>
      <w:bCs w:val="off"/>
      <w:color w:val="106bbe"/>
    </w:rPr>
  </w:style>
  <w:style w:type="character" w:customStyle="1" w:styleId="Заголовок1Знак">
    <w:name w:val="Заголовок 1 Знак"/>
    <w:basedOn w:val="DefaultParagraphFont"/>
    <w:link w:val="Heading1"/>
    <w:uiPriority w:val="9"/>
    <w:qFormat w:val="on"/>
    <w:rPr>
      <w:rFonts w:asciiTheme="majorHAnsi" w:cstheme="majorBidi" w:eastAsiaTheme="majorEastAsia" w:hAnsiTheme="majorHAnsi"/>
      <w:b/>
      <w:bCs/>
      <w:sz w:val="32"/>
      <w:szCs w:val="32"/>
    </w:rPr>
  </w:style>
  <w:style w:type="paragraph" w:customStyle="1" w:styleId="Нормальный(таблица)">
    <w:name w:val="Нормальный (таблица)"/>
    <w:basedOn w:val="Normal"/>
    <w:next w:val="Normal"/>
    <w:uiPriority w:val="99"/>
    <w:qFormat w:val="on"/>
    <w:pPr>
      <w:ind w:firstLine="0"/>
    </w:pPr>
  </w:style>
  <w:style w:type="paragraph" w:customStyle="1" w:styleId="Прижатыйвлево">
    <w:name w:val="Прижатый влево"/>
    <w:basedOn w:val="Normal"/>
    <w:next w:val="Normal"/>
    <w:uiPriority w:val="99"/>
    <w:qFormat w:val="on"/>
    <w:pPr>
      <w:ind w:firstLine="0"/>
      <w:jc w:val="left"/>
    </w:pPr>
  </w:style>
  <w:style w:type="character" w:customStyle="1" w:styleId="ЦветовоевыделениедляТекст">
    <w:name w:val="Цветовое выделение для Текст"/>
    <w:uiPriority w:val="99"/>
    <w:qFormat w:val="on"/>
    <w:rPr>
      <w:rFonts w:ascii="Times New Roman CYR" w:cs="Times New Roman CYR" w:hAnsi="Times New Roman CYR"/>
    </w:rPr>
  </w:style>
  <w:style w:type="character" w:customStyle="1" w:styleId="ВерхнийколонтитулЗнак">
    <w:name w:val="Верхний колонтитул Знак"/>
    <w:basedOn w:val="DefaultParagraphFont"/>
    <w:link w:val="Header"/>
    <w:uiPriority w:val="99"/>
    <w:qFormat w:val="on"/>
    <w:rPr>
      <w:rFonts w:ascii="Times New Roman CYR" w:cs="Times New Roman CYR" w:hAnsi="Times New Roman CYR"/>
      <w:sz w:val="24"/>
      <w:szCs w:val="24"/>
    </w:rPr>
  </w:style>
  <w:style w:type="character" w:customStyle="1" w:styleId="НижнийколонтитулЗнак">
    <w:name w:val="Нижний колонтитул Знак"/>
    <w:basedOn w:val="DefaultParagraphFont"/>
    <w:link w:val="Footer"/>
    <w:uiPriority w:val="99"/>
    <w:rPr>
      <w:rFonts w:ascii="Times New Roman CYR" w:cs="Times New Roman CYR" w:hAnsi="Times New Roman CYR"/>
      <w:sz w:val="24"/>
      <w:szCs w:val="24"/>
    </w:rPr>
  </w:style>
  <w:style w:type="paragraph" w:styleId="ListParagraph">
    <w:name w:val="List Paragraph"/>
    <w:basedOn w:val="Normal"/>
    <w:uiPriority w:val="34"/>
    <w:qFormat w:val="on"/>
    <w:pPr>
      <w:ind w:left="720"/>
      <w:contextualSpacing w:val="on"/>
    </w:pPr>
  </w:style>
  <w:style w:type="character" w:customStyle="1" w:styleId="ТекствыноскиЗнак">
    <w:name w:val="Текст выноски Знак"/>
    <w:basedOn w:val="DefaultParagraphFont"/>
    <w:link w:val="BalloonText"/>
    <w:uiPriority w:val="99"/>
    <w:semiHidden w:val="on"/>
    <w:qFormat w:val="on"/>
    <w:rPr>
      <w:rFonts w:ascii="Segoe UI" w:cs="Segoe UI" w:hAnsi="Segoe UI"/>
      <w:sz w:val="18"/>
      <w:szCs w:val="18"/>
    </w:rPr>
  </w:style>
  <w:style w:type="paragraph" w:customStyle="1" w:styleId="S_15">
    <w:name w:val="S_15"/>
    <w:basedOn w:val="Normal"/>
    <w:uiPriority w:val="0"/>
    <w:pPr>
      <w:widowControl w:val="on"/>
      <w:spacing w:before="100" w:after="100"/>
      <w:ind w:firstLine="0"/>
      <w:jc w:val="left"/>
    </w:pPr>
    <w:rPr>
      <w:rFonts w:ascii="Times New Roman" w:cs="Times New Roman" w:eastAsia="Times New Roman" w:hAnsi="Times New Roman"/>
    </w:rPr>
  </w:style>
  <w:style w:type="character" w:customStyle="1" w:styleId="S_10">
    <w:name w:val="S_10"/>
    <w:basedOn w:val="DefaultParagraphFont"/>
    <w:uiPriority w:val="0"/>
    <w:qFormat w:val="on"/>
  </w:style>
  <w:style w:type="paragraph" w:customStyle="1" w:styleId="S_9">
    <w:name w:val="S_9"/>
    <w:basedOn w:val="Normal"/>
    <w:uiPriority w:val="0"/>
    <w:qFormat w:val="on"/>
    <w:pPr>
      <w:widowControl w:val="on"/>
      <w:spacing w:before="100" w:after="100"/>
      <w:ind w:firstLine="0"/>
      <w:jc w:val="left"/>
    </w:pPr>
    <w:rPr>
      <w:rFonts w:ascii="Times New Roman" w:cs="Times New Roman" w:eastAsia="Times New Roman" w:hAnsi="Times New Roman"/>
    </w:rPr>
  </w:style>
  <w:style w:type="paragraph" w:customStyle="1" w:styleId="S_1">
    <w:name w:val="S_1"/>
    <w:basedOn w:val="Normal"/>
    <w:uiPriority w:val="0"/>
    <w:qFormat w:val="on"/>
    <w:pPr>
      <w:widowControl w:val="on"/>
      <w:spacing w:before="100" w:after="100"/>
      <w:ind w:firstLine="0"/>
      <w:jc w:val="left"/>
    </w:pPr>
    <w:rPr>
      <w:rFonts w:ascii="Times New Roman" w:cs="Times New Roman" w:eastAsia="Times New Roman" w:hAnsi="Times New Roman"/>
    </w:rPr>
  </w:style>
  <w:style w:type="paragraph" w:customStyle="1" w:styleId="S_22">
    <w:name w:val="S_22"/>
    <w:basedOn w:val="Normal"/>
    <w:uiPriority w:val="0"/>
    <w:qFormat w:val="on"/>
    <w:pPr>
      <w:widowControl w:val="on"/>
      <w:spacing w:before="100" w:after="100"/>
      <w:ind w:firstLine="0"/>
      <w:jc w:val="left"/>
    </w:pPr>
    <w:rPr>
      <w:rFonts w:ascii="Times New Roman" w:cs="Times New Roman" w:eastAsia="Times New Roman" w:hAnsi="Times New Roman"/>
    </w:rPr>
  </w:style>
  <w:style w:type="paragraph" w:customStyle="1" w:styleId="Normalweb0">
    <w:name w:val="Normalweb0"/>
    <w:basedOn w:val="Normal"/>
    <w:uiPriority w:val="0"/>
    <w:qFormat w:val="on"/>
    <w:pPr>
      <w:spacing w:before="100" w:after="100" w:line="240" w:lineRule="auto"/>
    </w:pPr>
    <w:rPr>
      <w:rFonts w:ascii="Times New Roman" w:cs="Times New Roman" w:eastAsia="Times New Roman" w:hAnsi="Times New Roman"/>
      <w:sz w:val="24"/>
      <w:szCs w:val="24"/>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11" Type="http://schemas.openxmlformats.org/officeDocument/2006/relationships/fontTable" Target="fontTable.xml"/><Relationship Id="rId12" Type="http://schemas.openxmlformats.org/officeDocument/2006/relationships/image" Target="media/image2.png"/><Relationship Id="rId13" Type="http://schemas.openxmlformats.org/officeDocument/2006/relationships/header" Target="header1.xml"/><Relationship Id="rId14" Type="http://schemas.openxmlformats.org/officeDocument/2006/relationships/footer" Target="footer1.xml"/><Relationship Id="rId2" Type="http://schemas.openxmlformats.org/officeDocument/2006/relationships/settings" Target="settings.xml"/><Relationship Id="rId3" Type="http://schemas.openxmlformats.org/officeDocument/2006/relationships/footnotes" Target="footnotes.xml"/><Relationship Id="rId4" Type="http://schemas.openxmlformats.org/officeDocument/2006/relationships/endnotes" Target="endnotes.xml"/><Relationship Id="rId7" Type="http://schemas.openxmlformats.org/officeDocument/2006/relationships/theme" Target="theme/theme1.xml"/><Relationship Id="rId9" Type="http://schemas.openxmlformats.org/officeDocument/2006/relationships/numbering" Target="numbering.xml"/><Relationship Id="rId10" Type="http://schemas.openxmlformats.org/officeDocument/2006/relationships/customXml" Target="../customXml/item1.xm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等线 Light"/>
        <a:font script="Hant" typeface="新細明體"/>
        <a:font script="Jpan" typeface="游ゴシック Light"/>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等线"/>
        <a:font script="Hant" typeface="新細明體"/>
        <a:font script="Jpan" typeface="游明朝"/>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45E09-DD4F-469B-A43F-D41726CB5E33}">
  <ds:schemaRefs/>
</ds:datastoreItem>
</file>

<file path=docProps/app.xml><?xml version="1.0" encoding="utf-8"?>
<Properties xmlns="http://schemas.openxmlformats.org/officeDocument/2006/extended-properties" xmlns:vt="http://schemas.openxmlformats.org/officeDocument/2006/docPropsVTypes">
  <Template>Normal.dotm</Template>
  <Company>НПП "Гарант-Сервис"</Company>
  <Pages>19</Pages>
  <Words>5828</Words>
  <Characters>49660</Characters>
  <Lines>413</Lines>
  <Paragraphs>110</Paragraphs>
  <TotalTime>0</TotalTime>
  <ScaleCrop>false</ScaleCrop>
  <LinksUpToDate>false</LinksUpToDate>
  <CharactersWithSpaces>55378</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Документ экспортирован из системы ГАРАНТ</dc:description>
  <dc:creator>НПП "Гарант-Сервис"</dc:creator>
  <cp:lastModifiedBy>unknown</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24B1CFF1DD814115901A6D60AFD3B9CE_12</vt:lpwstr>
  </property>
</Properties>
</file>