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3A41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EC3D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04EC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ОКРУГА КАМЧАТСКОГО КРАЯ </w:t>
      </w:r>
    </w:p>
    <w:p w14:paraId="58FF7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14:paraId="5B1A0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11DB85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КРУТОГОРОВСКОГО СЕЛЬСКОГО ПОСЕЛЕНИЯ</w:t>
      </w:r>
    </w:p>
    <w:p w14:paraId="2D8A57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3A3F7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«22» июня 2026   № 48</w:t>
      </w:r>
    </w:p>
    <w:p w14:paraId="68A1F62C">
      <w:p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Соболевский район</w:t>
      </w:r>
      <w:bookmarkStart w:id="0" w:name="_GoBack"/>
      <w:bookmarkEnd w:id="0"/>
    </w:p>
    <w:p w14:paraId="286DE16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A6E24E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5234"/>
      </w:tblGrid>
      <w:tr w14:paraId="121E9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</w:tcPr>
          <w:p w14:paraId="0E8BB4DA">
            <w:pPr>
              <w:pStyle w:val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возможности заключения концессионного соглашения в отношении объектов водоснабжения</w:t>
            </w:r>
          </w:p>
        </w:tc>
        <w:tc>
          <w:tcPr>
            <w:tcW w:w="5234" w:type="dxa"/>
          </w:tcPr>
          <w:p w14:paraId="20A5C260">
            <w:pPr>
              <w:pStyle w:val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EDBA5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013282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9F813A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Рассмотрев предложение акционерного общества «Корякэнерго» о заключении концессионного соглашения с лицом, выступающего с инициативой заключения концессионного соглашения, в соответствии с Федеральным законом от 21.07.2005 № 115-ФЗ «О концессионных соглашениях», Федеральным законом от 07.12.2011 № 416-ФЗ «О водоснабжении и водоотведении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Уставом Крутогоровского сельского поселения Администрация Крутогоровского сельского поселения</w:t>
      </w:r>
    </w:p>
    <w:p w14:paraId="2D1672B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13AAA4B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14:paraId="52A3EFB6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6300B9B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Определить возможным заключение концессионного соглашения в отношении водоснабжения, находящихся в муниципальной собственности Крутогоровского сельского поселения на условиях, предложенных акционерным обществом «Корякэнерго».</w:t>
      </w:r>
    </w:p>
    <w:p w14:paraId="2C3A2821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Администрация Крутогоровского сельского поселения в десятидневный срок со дня принятия настоящего постановления должна разместить на официальном сайте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Style w:val="4"/>
          <w:rFonts w:ascii="Times New Roman" w:hAnsi="Times New Roman" w:cs="Times New Roman"/>
          <w:sz w:val="24"/>
          <w:szCs w:val="24"/>
        </w:rPr>
        <w:t>://</w:t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t>torgi</w:t>
      </w:r>
      <w:r>
        <w:rPr>
          <w:rStyle w:val="4"/>
          <w:rFonts w:ascii="Times New Roman" w:hAnsi="Times New Roman" w:cs="Times New Roman"/>
          <w:sz w:val="24"/>
          <w:szCs w:val="24"/>
        </w:rPr>
        <w:t>.</w:t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t>gov</w:t>
      </w:r>
      <w:r>
        <w:rPr>
          <w:rStyle w:val="4"/>
          <w:rFonts w:ascii="Times New Roman" w:hAnsi="Times New Roman" w:cs="Times New Roman"/>
          <w:sz w:val="24"/>
          <w:szCs w:val="24"/>
        </w:rPr>
        <w:t>.</w:t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t>ru</w:t>
      </w:r>
      <w:r>
        <w:rPr>
          <w:rStyle w:val="4"/>
          <w:rFonts w:ascii="Times New Roman" w:hAnsi="Times New Roman" w:cs="Times New Roman"/>
          <w:sz w:val="24"/>
          <w:szCs w:val="24"/>
          <w:lang w:val="en-US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, предложение о заключении концессионного соглашения в  отношении объектов водоснабжения, находящихся в муниципальной собственности Крутогоровского сельского поселения в целях принятия заявок о готовности к участию в конкурсе на заключение концессионного соглашения на условиях, определенных в предложении о заключении концессионного соглашения, от иных лиц, отвечающих требованиям, предъявляемым к лицу, выступающим с инициативой заключения концессионного соглашения.</w:t>
      </w:r>
    </w:p>
    <w:p w14:paraId="4E224657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случае, если в тридцатидневный срок с момента размещения на официальном сайте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https://torgi.gov.ru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, предложение о заключении концессионного соглашения поступят заявки о готовности к участию в конкурсе на заключение концессионного соглашения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 отношении объектов водоснабжения, находящихся в муниципальной собственности Крутогоровского сельского поселения, предусмотренных в предложении о заключении концессионного соглашения, от иных лиц, отвечающих требованиям, предъявляемым к лицу, выступающим с инициативой заключения концессионного соглашения, Администрация Крутогоровского сельского поселения должна разместить данную информацию на официальном сайте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https://torgi.gov.ru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. В этом случае заключение концессионного соглашения осуществить на конкурсной основе в порядке, установленным Федеральным законом от 21.07.2005 № 115-ФЗ «О концессионных соглашениях».</w:t>
      </w:r>
    </w:p>
    <w:p w14:paraId="13F154F8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 случае, если в тридцатидневный срок с момента размещения на официальном сайте в информационно-телекоммуникационной сети «Интернет» для размещения информации о проведении торгов </w:t>
      </w:r>
      <w:r>
        <w:fldChar w:fldCharType="begin"/>
      </w:r>
      <w:r>
        <w:instrText xml:space="preserve"> HYPERLINK "https://torgi.gov.ru"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https://torgi.gov.ru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предложение о заключении концессионного соглашения не поступит заявок о готовности к участию в конкурсе на заключение концессионного соглашения в отношении объектов водоснабжения, находящихся в муниципальной собственности Крутогоровского сельского поселения на условиях, предусмотренных в предложении о заключении концессионного соглашения, от иных лиц, отвечающих требованиям, предъявляемым к лицу, выступающим с инициативой заключения концессионного соглашения, Администрация Крутогоровского сельского поселения должна заключить концессионное соглашение на условиях, предусмотренных в предложении акционерного общества «Корякэнерго»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о заключении концессионного соглашения с лицом, выступающего с инициативой заключения концессионного соглашения без проведения конкурса в порядке, установленным Федеральным законом от 21.07.2005 № 115-ФЗ «О концессионных соглашениях».</w:t>
      </w:r>
    </w:p>
    <w:p w14:paraId="0A7A774B">
      <w:pPr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Опубликовать настоящее постановление в соответствии с Уставом Крутогоровского сельского поселения на официальном сайте администрации Крутогоровского сельского поселения в сети Интернет по адресу </w:t>
      </w:r>
      <w:r>
        <w:fldChar w:fldCharType="begin"/>
      </w:r>
      <w:r>
        <w:instrText xml:space="preserve"> HYPERLINK "https://krutogorovosp.ru/" </w:instrText>
      </w:r>
      <w:r>
        <w:fldChar w:fldCharType="separate"/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t>https://krutogorovosp.ru/</w:t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fldChar w:fldCharType="end"/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>.</w:t>
      </w:r>
    </w:p>
    <w:p w14:paraId="70688840">
      <w:pPr>
        <w:numPr>
          <w:ilvl w:val="0"/>
          <w:numId w:val="1"/>
        </w:numPr>
        <w:suppressAutoHyphens/>
        <w:spacing w:after="0"/>
        <w:contextualSpacing/>
        <w:jc w:val="both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>Настоящее постановление вступает в силу после его официального опубликования.</w:t>
      </w:r>
    </w:p>
    <w:p w14:paraId="557D9C5B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Контроль за исполнением настоящего постановления оставляю за собой.</w:t>
      </w:r>
    </w:p>
    <w:p w14:paraId="4EE4351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3D65C26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199E3A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7BEC92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Крутогоровского </w:t>
      </w:r>
    </w:p>
    <w:p w14:paraId="2D375DB2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А.В. Струнина</w:t>
      </w:r>
    </w:p>
    <w:p w14:paraId="4012338E">
      <w:pPr>
        <w:pStyle w:val="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550A9C7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28DECF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9C7B57D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D8A516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E60CF53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A56437"/>
    <w:multiLevelType w:val="multilevel"/>
    <w:tmpl w:val="0BA56437"/>
    <w:lvl w:ilvl="0" w:tentative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F51"/>
    <w:rsid w:val="001F7269"/>
    <w:rsid w:val="002114D2"/>
    <w:rsid w:val="00621816"/>
    <w:rsid w:val="00795007"/>
    <w:rsid w:val="00A54DCE"/>
    <w:rsid w:val="00AA4674"/>
    <w:rsid w:val="00AD18AE"/>
    <w:rsid w:val="00B143BF"/>
    <w:rsid w:val="00B26A4D"/>
    <w:rsid w:val="00B41F51"/>
    <w:rsid w:val="00D03102"/>
    <w:rsid w:val="00EE77AD"/>
    <w:rsid w:val="00F825C4"/>
    <w:rsid w:val="00FB1CF8"/>
    <w:rsid w:val="55D1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470</Words>
  <Characters>3875</Characters>
  <Lines>32</Lines>
  <Paragraphs>9</Paragraphs>
  <TotalTime>90</TotalTime>
  <ScaleCrop>false</ScaleCrop>
  <LinksUpToDate>false</LinksUpToDate>
  <CharactersWithSpaces>4349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2026-06-16T22:13:00Z</dcterms:created>
  <dc:creator>Анна Волгаева</dc:creator>
  <cp:lastModifiedBy>Specialist</cp:lastModifiedBy>
  <cp:lastPrinted>2026-06-21T21:11:00Z</cp:lastPrinted>
  <dcterms:modified xsi:type="dcterms:W3CDTF">2026-06-21T23:44:30Z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eyJoZGlkIjoiNDBjYzY1MWYxNDI1OTNhOTg4ZTA3NWFlZDJmMTQzZDkifQ==</vt:lpwstr>
  </property>
  <property fmtid="{D5CDD505-2E9C-101B-9397-08002B2CF9AE}" pid="3" name="KSOProductBuildVer">
    <vt:lpwstr>1049-12.1.0.26880</vt:lpwstr>
  </property>
  <property fmtid="{D5CDD505-2E9C-101B-9397-08002B2CF9AE}" pid="4" name="ICV">
    <vt:lpwstr>5DBA9ACB040A450187A929E20AE21419_12</vt:lpwstr>
  </property>
</Properties>
</file>